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C1D" w:rsidRDefault="000E5C1D">
      <w:pPr>
        <w:rPr>
          <w:rFonts w:cs="Arial"/>
          <w:b/>
          <w:sz w:val="28"/>
          <w:szCs w:val="28"/>
        </w:rPr>
      </w:pPr>
      <w:bookmarkStart w:id="0" w:name="_GoBack"/>
      <w:bookmarkEnd w:id="0"/>
      <w:r w:rsidRPr="00A1799B">
        <w:rPr>
          <w:rFonts w:cs="Arial"/>
          <w:b/>
          <w:sz w:val="28"/>
          <w:szCs w:val="28"/>
        </w:rPr>
        <w:t xml:space="preserve">Endorsed </w:t>
      </w:r>
      <w:r w:rsidR="00066EA8">
        <w:rPr>
          <w:rFonts w:cs="Arial"/>
          <w:b/>
          <w:sz w:val="28"/>
          <w:szCs w:val="28"/>
        </w:rPr>
        <w:t xml:space="preserve">and ADEA </w:t>
      </w:r>
      <w:r w:rsidRPr="00A1799B">
        <w:rPr>
          <w:rFonts w:cs="Arial"/>
          <w:b/>
          <w:sz w:val="28"/>
          <w:szCs w:val="28"/>
        </w:rPr>
        <w:t xml:space="preserve">On-line </w:t>
      </w:r>
      <w:r w:rsidR="00A1799B" w:rsidRPr="00A1799B">
        <w:rPr>
          <w:rFonts w:cs="Arial"/>
          <w:b/>
          <w:sz w:val="28"/>
          <w:szCs w:val="28"/>
        </w:rPr>
        <w:t xml:space="preserve">courses </w:t>
      </w:r>
      <w:r w:rsidR="009B22EE">
        <w:rPr>
          <w:rFonts w:cs="Arial"/>
          <w:b/>
          <w:sz w:val="28"/>
          <w:szCs w:val="28"/>
        </w:rPr>
        <w:t xml:space="preserve">May </w:t>
      </w:r>
      <w:r w:rsidR="008E3308">
        <w:rPr>
          <w:rFonts w:cs="Arial"/>
          <w:b/>
          <w:sz w:val="28"/>
          <w:szCs w:val="28"/>
        </w:rPr>
        <w:t>2017</w:t>
      </w:r>
    </w:p>
    <w:tbl>
      <w:tblPr>
        <w:tblStyle w:val="TableGrid"/>
        <w:tblW w:w="14317" w:type="dxa"/>
        <w:tblInd w:w="-714" w:type="dxa"/>
        <w:tblLayout w:type="fixed"/>
        <w:tblLook w:val="04A0" w:firstRow="1" w:lastRow="0" w:firstColumn="1" w:lastColumn="0" w:noHBand="0" w:noVBand="1"/>
      </w:tblPr>
      <w:tblGrid>
        <w:gridCol w:w="2269"/>
        <w:gridCol w:w="1275"/>
        <w:gridCol w:w="1701"/>
        <w:gridCol w:w="24"/>
        <w:gridCol w:w="3804"/>
        <w:gridCol w:w="23"/>
        <w:gridCol w:w="5221"/>
      </w:tblGrid>
      <w:tr w:rsidR="00BF1D8B" w:rsidRPr="00A1799B" w:rsidTr="007626E9">
        <w:tc>
          <w:tcPr>
            <w:tcW w:w="2269" w:type="dxa"/>
            <w:shd w:val="clear" w:color="auto" w:fill="DBEFF9" w:themeFill="background2"/>
          </w:tcPr>
          <w:p w:rsidR="00BF1D8B" w:rsidRPr="00C51AD9" w:rsidRDefault="00BF1D8B" w:rsidP="00937D09">
            <w:pPr>
              <w:rPr>
                <w:rFonts w:cs="Arial"/>
                <w:b/>
                <w:sz w:val="24"/>
                <w:szCs w:val="24"/>
              </w:rPr>
            </w:pPr>
            <w:r w:rsidRPr="00C51AD9">
              <w:rPr>
                <w:rFonts w:cs="Arial"/>
                <w:b/>
                <w:sz w:val="24"/>
                <w:szCs w:val="24"/>
              </w:rPr>
              <w:t xml:space="preserve">Topic </w:t>
            </w:r>
          </w:p>
        </w:tc>
        <w:tc>
          <w:tcPr>
            <w:tcW w:w="1275" w:type="dxa"/>
            <w:shd w:val="clear" w:color="auto" w:fill="DBEFF9" w:themeFill="background2"/>
          </w:tcPr>
          <w:p w:rsidR="00BF1D8B" w:rsidRPr="00C51AD9" w:rsidRDefault="00BF1D8B" w:rsidP="00937D09">
            <w:pPr>
              <w:rPr>
                <w:rFonts w:cs="Arial"/>
                <w:b/>
                <w:sz w:val="24"/>
                <w:szCs w:val="24"/>
              </w:rPr>
            </w:pPr>
            <w:r w:rsidRPr="00C51AD9">
              <w:rPr>
                <w:rFonts w:cs="Arial"/>
                <w:b/>
                <w:sz w:val="24"/>
                <w:szCs w:val="24"/>
              </w:rPr>
              <w:t>Area</w:t>
            </w:r>
          </w:p>
        </w:tc>
        <w:tc>
          <w:tcPr>
            <w:tcW w:w="1725" w:type="dxa"/>
            <w:gridSpan w:val="2"/>
            <w:shd w:val="clear" w:color="auto" w:fill="DBEFF9" w:themeFill="background2"/>
          </w:tcPr>
          <w:p w:rsidR="00BF1D8B" w:rsidRPr="00C51AD9" w:rsidRDefault="00BF1D8B" w:rsidP="00937D09">
            <w:pPr>
              <w:rPr>
                <w:rFonts w:cs="Arial"/>
                <w:b/>
                <w:sz w:val="24"/>
                <w:szCs w:val="24"/>
              </w:rPr>
            </w:pPr>
            <w:r w:rsidRPr="00C51AD9">
              <w:rPr>
                <w:rFonts w:cs="Arial"/>
                <w:b/>
                <w:sz w:val="24"/>
                <w:szCs w:val="24"/>
              </w:rPr>
              <w:t xml:space="preserve">CPD Point allocation </w:t>
            </w:r>
          </w:p>
        </w:tc>
        <w:tc>
          <w:tcPr>
            <w:tcW w:w="3827" w:type="dxa"/>
            <w:gridSpan w:val="2"/>
            <w:shd w:val="clear" w:color="auto" w:fill="DBEFF9" w:themeFill="background2"/>
          </w:tcPr>
          <w:p w:rsidR="00BF1D8B" w:rsidRPr="00C51AD9" w:rsidRDefault="00BF1D8B" w:rsidP="00937D09">
            <w:pPr>
              <w:rPr>
                <w:rFonts w:cs="Arial"/>
                <w:b/>
                <w:sz w:val="24"/>
                <w:szCs w:val="24"/>
              </w:rPr>
            </w:pPr>
            <w:r w:rsidRPr="00C51AD9">
              <w:rPr>
                <w:rFonts w:cs="Arial"/>
                <w:b/>
                <w:sz w:val="24"/>
                <w:szCs w:val="24"/>
              </w:rPr>
              <w:t xml:space="preserve">Description </w:t>
            </w:r>
          </w:p>
        </w:tc>
        <w:tc>
          <w:tcPr>
            <w:tcW w:w="5221" w:type="dxa"/>
            <w:shd w:val="clear" w:color="auto" w:fill="DBEFF9" w:themeFill="background2"/>
          </w:tcPr>
          <w:p w:rsidR="00BF1D8B" w:rsidRPr="00C51AD9" w:rsidRDefault="00BF1D8B" w:rsidP="00937D09">
            <w:pPr>
              <w:rPr>
                <w:rFonts w:cs="Arial"/>
                <w:b/>
                <w:sz w:val="24"/>
                <w:szCs w:val="24"/>
              </w:rPr>
            </w:pPr>
            <w:r w:rsidRPr="00C51AD9">
              <w:rPr>
                <w:rFonts w:cs="Arial"/>
                <w:b/>
                <w:sz w:val="24"/>
                <w:szCs w:val="24"/>
              </w:rPr>
              <w:t xml:space="preserve">Website </w:t>
            </w:r>
          </w:p>
        </w:tc>
      </w:tr>
      <w:tr w:rsidR="009B22EE" w:rsidRPr="00A1799B" w:rsidTr="007626E9">
        <w:tc>
          <w:tcPr>
            <w:tcW w:w="2269" w:type="dxa"/>
          </w:tcPr>
          <w:p w:rsidR="009B22EE" w:rsidRDefault="009B22EE" w:rsidP="00293291">
            <w:pPr>
              <w:rPr>
                <w:rFonts w:cs="Arial"/>
                <w:b/>
                <w:sz w:val="22"/>
                <w:szCs w:val="22"/>
              </w:rPr>
            </w:pPr>
            <w:r>
              <w:rPr>
                <w:rFonts w:cs="Arial"/>
                <w:b/>
                <w:sz w:val="22"/>
                <w:szCs w:val="22"/>
              </w:rPr>
              <w:t xml:space="preserve">Preconception Care in Type 1 and 2 Diabetes </w:t>
            </w:r>
          </w:p>
          <w:p w:rsidR="009B22EE" w:rsidRPr="00A1799B" w:rsidRDefault="009B22EE" w:rsidP="00293291">
            <w:pPr>
              <w:rPr>
                <w:rFonts w:cs="Arial"/>
                <w:b/>
                <w:sz w:val="22"/>
                <w:szCs w:val="22"/>
              </w:rPr>
            </w:pPr>
            <w:r w:rsidRPr="009B22EE">
              <w:rPr>
                <w:rFonts w:cs="Arial"/>
                <w:b/>
                <w:color w:val="FF0000"/>
                <w:sz w:val="22"/>
                <w:szCs w:val="22"/>
              </w:rPr>
              <w:t xml:space="preserve">Webinar to be held 17 May 2017 @2pm </w:t>
            </w:r>
          </w:p>
        </w:tc>
        <w:tc>
          <w:tcPr>
            <w:tcW w:w="1275" w:type="dxa"/>
          </w:tcPr>
          <w:p w:rsidR="009B22EE" w:rsidRDefault="009B22EE" w:rsidP="00EF129A">
            <w:pPr>
              <w:rPr>
                <w:rFonts w:cs="Arial"/>
                <w:sz w:val="22"/>
                <w:szCs w:val="22"/>
              </w:rPr>
            </w:pPr>
            <w:r>
              <w:rPr>
                <w:rFonts w:cs="Arial"/>
                <w:sz w:val="22"/>
                <w:szCs w:val="22"/>
              </w:rPr>
              <w:t xml:space="preserve">Clinical </w:t>
            </w:r>
          </w:p>
        </w:tc>
        <w:tc>
          <w:tcPr>
            <w:tcW w:w="1725" w:type="dxa"/>
            <w:gridSpan w:val="2"/>
          </w:tcPr>
          <w:p w:rsidR="009B22EE" w:rsidRDefault="009B22EE" w:rsidP="00937D09">
            <w:pPr>
              <w:rPr>
                <w:rFonts w:cs="Arial"/>
                <w:sz w:val="22"/>
                <w:szCs w:val="22"/>
              </w:rPr>
            </w:pPr>
          </w:p>
        </w:tc>
        <w:tc>
          <w:tcPr>
            <w:tcW w:w="3827" w:type="dxa"/>
            <w:gridSpan w:val="2"/>
          </w:tcPr>
          <w:p w:rsidR="009B22EE" w:rsidRDefault="007626E9" w:rsidP="009B22EE">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Webinar facilitated by Alison Barry, </w:t>
            </w:r>
            <w:r w:rsidR="009B22EE">
              <w:rPr>
                <w:rFonts w:ascii="Helvetica" w:hAnsi="Helvetica" w:cs="Helvetica"/>
                <w:color w:val="333333"/>
                <w:sz w:val="21"/>
                <w:szCs w:val="21"/>
              </w:rPr>
              <w:t>a midwife and credentialed diabetes educator with over 20 years of experience working in the specialty areas of diabetes and pregnancy.</w:t>
            </w:r>
          </w:p>
          <w:p w:rsidR="009B22EE" w:rsidRDefault="009B22EE" w:rsidP="009B22EE">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Alison held the position of Clinical Nursing Consultant at the Royal Brisbane and Women’s Hospital for an extended period where she has been involved in the multi-disciplinary care for pregnant women with Type 1, Type 2, gestational diabetes and pre-conception care for with women with pre-existing diabetes.</w:t>
            </w:r>
          </w:p>
          <w:p w:rsidR="007626E9" w:rsidRDefault="007626E9" w:rsidP="009B22EE">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This webinar will be recorded and will be available 24 hours after the webinar </w:t>
            </w:r>
          </w:p>
          <w:p w:rsidR="009B22EE" w:rsidRPr="00A1799B" w:rsidRDefault="009B22EE" w:rsidP="00066EA8">
            <w:pPr>
              <w:rPr>
                <w:rFonts w:cs="Arial"/>
                <w:color w:val="000000"/>
                <w:sz w:val="22"/>
                <w:szCs w:val="22"/>
              </w:rPr>
            </w:pPr>
          </w:p>
        </w:tc>
        <w:tc>
          <w:tcPr>
            <w:tcW w:w="5221" w:type="dxa"/>
          </w:tcPr>
          <w:p w:rsidR="007626E9" w:rsidRPr="008E3308" w:rsidRDefault="007626E9" w:rsidP="007626E9">
            <w:pPr>
              <w:rPr>
                <w:sz w:val="22"/>
                <w:szCs w:val="22"/>
              </w:rPr>
            </w:pPr>
            <w:r w:rsidRPr="008E3308">
              <w:rPr>
                <w:sz w:val="22"/>
                <w:szCs w:val="22"/>
              </w:rPr>
              <w:t xml:space="preserve">Available through ADEA’s LSM site </w:t>
            </w:r>
          </w:p>
          <w:p w:rsidR="009B22EE" w:rsidRDefault="00A22135" w:rsidP="000E5C1D">
            <w:pPr>
              <w:rPr>
                <w:sz w:val="22"/>
                <w:szCs w:val="22"/>
              </w:rPr>
            </w:pPr>
            <w:hyperlink r:id="rId4" w:history="1">
              <w:r w:rsidR="007626E9" w:rsidRPr="00AC4B4B">
                <w:rPr>
                  <w:rStyle w:val="Hyperlink"/>
                  <w:sz w:val="22"/>
                  <w:szCs w:val="22"/>
                </w:rPr>
                <w:t>https://learning.adea.com.au/lms/course/view.php?id=87</w:t>
              </w:r>
            </w:hyperlink>
          </w:p>
          <w:p w:rsidR="007626E9" w:rsidRPr="00D445C3" w:rsidRDefault="007626E9" w:rsidP="000E5C1D">
            <w:pPr>
              <w:rPr>
                <w:sz w:val="22"/>
                <w:szCs w:val="22"/>
              </w:rPr>
            </w:pPr>
          </w:p>
        </w:tc>
      </w:tr>
      <w:tr w:rsidR="007626E9" w:rsidRPr="00A1799B" w:rsidTr="007626E9">
        <w:tc>
          <w:tcPr>
            <w:tcW w:w="2269" w:type="dxa"/>
          </w:tcPr>
          <w:p w:rsidR="007626E9" w:rsidRDefault="007626E9" w:rsidP="00293291">
            <w:pPr>
              <w:rPr>
                <w:rFonts w:cs="Arial"/>
                <w:b/>
                <w:sz w:val="22"/>
                <w:szCs w:val="22"/>
              </w:rPr>
            </w:pPr>
            <w:r w:rsidRPr="007626E9">
              <w:rPr>
                <w:rFonts w:cs="Arial"/>
                <w:b/>
                <w:sz w:val="22"/>
                <w:szCs w:val="22"/>
              </w:rPr>
              <w:t>Australian and New Zealand Forum for Injection Technique and Therapy Expert Recommendations</w:t>
            </w:r>
          </w:p>
          <w:p w:rsidR="007626E9" w:rsidRDefault="007626E9" w:rsidP="00293291">
            <w:pPr>
              <w:rPr>
                <w:rFonts w:cs="Arial"/>
                <w:b/>
                <w:color w:val="FF0000"/>
                <w:sz w:val="22"/>
                <w:szCs w:val="22"/>
              </w:rPr>
            </w:pPr>
            <w:r w:rsidRPr="007626E9">
              <w:rPr>
                <w:rFonts w:cs="Arial"/>
                <w:b/>
                <w:color w:val="FF0000"/>
                <w:sz w:val="22"/>
                <w:szCs w:val="22"/>
              </w:rPr>
              <w:t>Upcoming event on 20 May 2017</w:t>
            </w:r>
          </w:p>
          <w:p w:rsidR="001A2797" w:rsidRDefault="001A2797" w:rsidP="00293291">
            <w:pPr>
              <w:rPr>
                <w:rFonts w:cs="Arial"/>
                <w:b/>
                <w:sz w:val="22"/>
                <w:szCs w:val="22"/>
              </w:rPr>
            </w:pPr>
            <w:r w:rsidRPr="001A2797">
              <w:rPr>
                <w:rFonts w:cs="Arial"/>
                <w:b/>
                <w:color w:val="FF0000"/>
                <w:sz w:val="22"/>
                <w:szCs w:val="22"/>
              </w:rPr>
              <w:t>Park Royal, Parramatta, Sydney</w:t>
            </w:r>
          </w:p>
        </w:tc>
        <w:tc>
          <w:tcPr>
            <w:tcW w:w="1275" w:type="dxa"/>
          </w:tcPr>
          <w:p w:rsidR="007626E9" w:rsidRDefault="007626E9" w:rsidP="00EF129A">
            <w:pPr>
              <w:rPr>
                <w:rFonts w:cs="Arial"/>
                <w:sz w:val="22"/>
                <w:szCs w:val="22"/>
              </w:rPr>
            </w:pPr>
            <w:r>
              <w:rPr>
                <w:rFonts w:cs="Arial"/>
                <w:sz w:val="22"/>
                <w:szCs w:val="22"/>
              </w:rPr>
              <w:t xml:space="preserve">Clinical </w:t>
            </w:r>
          </w:p>
        </w:tc>
        <w:tc>
          <w:tcPr>
            <w:tcW w:w="1725" w:type="dxa"/>
            <w:gridSpan w:val="2"/>
          </w:tcPr>
          <w:p w:rsidR="007626E9" w:rsidRDefault="007626E9" w:rsidP="00937D09">
            <w:pPr>
              <w:rPr>
                <w:rFonts w:cs="Arial"/>
                <w:sz w:val="22"/>
                <w:szCs w:val="22"/>
              </w:rPr>
            </w:pPr>
          </w:p>
        </w:tc>
        <w:tc>
          <w:tcPr>
            <w:tcW w:w="3827" w:type="dxa"/>
            <w:gridSpan w:val="2"/>
          </w:tcPr>
          <w:p w:rsidR="007626E9" w:rsidRDefault="001A2797" w:rsidP="001A279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This face to face workshop bring together experts from Australia and NZ to share the latest research findings on an international injection technique study –The objective of the event is to ensure that DE have a better understanding of correct injection technique for optimising patient outcomes. </w:t>
            </w:r>
          </w:p>
        </w:tc>
        <w:tc>
          <w:tcPr>
            <w:tcW w:w="5221" w:type="dxa"/>
          </w:tcPr>
          <w:p w:rsidR="007626E9" w:rsidRDefault="001A2797" w:rsidP="001A2797">
            <w:pPr>
              <w:rPr>
                <w:sz w:val="22"/>
                <w:szCs w:val="22"/>
              </w:rPr>
            </w:pPr>
            <w:r>
              <w:rPr>
                <w:sz w:val="22"/>
                <w:szCs w:val="22"/>
              </w:rPr>
              <w:t>Please RSVP by Friday 5 May 2017</w:t>
            </w:r>
          </w:p>
          <w:p w:rsidR="001A2797" w:rsidRDefault="00A22135" w:rsidP="001A2797">
            <w:pPr>
              <w:rPr>
                <w:sz w:val="22"/>
                <w:szCs w:val="22"/>
              </w:rPr>
            </w:pPr>
            <w:hyperlink r:id="rId5" w:history="1">
              <w:r w:rsidR="001A2797" w:rsidRPr="00AC4B4B">
                <w:rPr>
                  <w:rStyle w:val="Hyperlink"/>
                  <w:sz w:val="22"/>
                  <w:szCs w:val="22"/>
                </w:rPr>
                <w:t>rsvp@healthhaus.net.au</w:t>
              </w:r>
            </w:hyperlink>
          </w:p>
          <w:p w:rsidR="001A2797" w:rsidRPr="008E3308" w:rsidRDefault="001A2797" w:rsidP="001A2797">
            <w:pPr>
              <w:rPr>
                <w:sz w:val="22"/>
                <w:szCs w:val="22"/>
              </w:rPr>
            </w:pPr>
          </w:p>
        </w:tc>
      </w:tr>
      <w:tr w:rsidR="00BF1D8B" w:rsidRPr="00A1799B" w:rsidTr="007626E9">
        <w:tc>
          <w:tcPr>
            <w:tcW w:w="2269" w:type="dxa"/>
          </w:tcPr>
          <w:p w:rsidR="00BF1D8B" w:rsidRDefault="00BF1D8B" w:rsidP="00293291">
            <w:pPr>
              <w:rPr>
                <w:rFonts w:cs="Arial"/>
                <w:sz w:val="22"/>
                <w:szCs w:val="22"/>
              </w:rPr>
            </w:pPr>
            <w:r w:rsidRPr="00A1799B">
              <w:rPr>
                <w:rFonts w:cs="Arial"/>
                <w:b/>
                <w:sz w:val="22"/>
                <w:szCs w:val="22"/>
              </w:rPr>
              <w:lastRenderedPageBreak/>
              <w:t>Insulin Pump Training:</w:t>
            </w:r>
            <w:r w:rsidRPr="00A1799B">
              <w:rPr>
                <w:rFonts w:cs="Arial"/>
                <w:sz w:val="22"/>
                <w:szCs w:val="22"/>
              </w:rPr>
              <w:t xml:space="preserve"> Initiate</w:t>
            </w:r>
          </w:p>
          <w:p w:rsidR="00BF1D8B" w:rsidRPr="00A1799B" w:rsidRDefault="00BF1D8B" w:rsidP="00293291">
            <w:pPr>
              <w:rPr>
                <w:rFonts w:cs="Arial"/>
                <w:sz w:val="22"/>
                <w:szCs w:val="22"/>
              </w:rPr>
            </w:pPr>
          </w:p>
        </w:tc>
        <w:tc>
          <w:tcPr>
            <w:tcW w:w="1275" w:type="dxa"/>
          </w:tcPr>
          <w:p w:rsidR="00BF1D8B" w:rsidRPr="00A1799B" w:rsidRDefault="00BF1D8B" w:rsidP="00EF129A">
            <w:pPr>
              <w:rPr>
                <w:rFonts w:cs="Arial"/>
                <w:sz w:val="22"/>
                <w:szCs w:val="22"/>
              </w:rPr>
            </w:pPr>
            <w:r>
              <w:rPr>
                <w:rFonts w:cs="Arial"/>
                <w:sz w:val="22"/>
                <w:szCs w:val="22"/>
              </w:rPr>
              <w:t xml:space="preserve">Clinical </w:t>
            </w:r>
            <w:r w:rsidRPr="00A1799B">
              <w:rPr>
                <w:rFonts w:cs="Arial"/>
                <w:sz w:val="22"/>
                <w:szCs w:val="22"/>
              </w:rPr>
              <w:t xml:space="preserve">- medications </w:t>
            </w:r>
          </w:p>
        </w:tc>
        <w:tc>
          <w:tcPr>
            <w:tcW w:w="1725" w:type="dxa"/>
            <w:gridSpan w:val="2"/>
          </w:tcPr>
          <w:p w:rsidR="00BF1D8B" w:rsidRPr="00A1799B" w:rsidRDefault="00BF1D8B" w:rsidP="00937D09">
            <w:pPr>
              <w:rPr>
                <w:rFonts w:cs="Arial"/>
                <w:sz w:val="22"/>
                <w:szCs w:val="22"/>
              </w:rPr>
            </w:pPr>
            <w:r>
              <w:rPr>
                <w:rFonts w:cs="Arial"/>
                <w:sz w:val="22"/>
                <w:szCs w:val="22"/>
              </w:rPr>
              <w:t xml:space="preserve">4 points for completing all modules </w:t>
            </w:r>
          </w:p>
        </w:tc>
        <w:tc>
          <w:tcPr>
            <w:tcW w:w="3827" w:type="dxa"/>
            <w:gridSpan w:val="2"/>
          </w:tcPr>
          <w:p w:rsidR="00BF1D8B" w:rsidRPr="00A1799B" w:rsidRDefault="00BF1D8B" w:rsidP="00066EA8">
            <w:pPr>
              <w:rPr>
                <w:rFonts w:cs="Arial"/>
                <w:sz w:val="22"/>
                <w:szCs w:val="22"/>
              </w:rPr>
            </w:pPr>
            <w:r w:rsidRPr="00A1799B">
              <w:rPr>
                <w:rFonts w:cs="Arial"/>
                <w:color w:val="000000"/>
                <w:sz w:val="22"/>
                <w:szCs w:val="22"/>
              </w:rPr>
              <w:t xml:space="preserve">This program involves six learning modules designed to give you the initial tools required to successfully understand and implement insulin pump therapy. </w:t>
            </w:r>
          </w:p>
        </w:tc>
        <w:tc>
          <w:tcPr>
            <w:tcW w:w="5221" w:type="dxa"/>
          </w:tcPr>
          <w:p w:rsidR="00BF1D8B" w:rsidRPr="00D445C3" w:rsidRDefault="00BF1D8B" w:rsidP="000E5C1D">
            <w:pPr>
              <w:rPr>
                <w:sz w:val="22"/>
                <w:szCs w:val="22"/>
              </w:rPr>
            </w:pPr>
            <w:r w:rsidRPr="00D445C3">
              <w:rPr>
                <w:sz w:val="22"/>
                <w:szCs w:val="22"/>
              </w:rPr>
              <w:t xml:space="preserve">Available on the Medtronic website </w:t>
            </w:r>
          </w:p>
          <w:p w:rsidR="00BF1D8B" w:rsidRPr="00A1799B" w:rsidRDefault="00A22135" w:rsidP="000E5C1D">
            <w:pPr>
              <w:rPr>
                <w:rFonts w:cs="Arial"/>
                <w:sz w:val="22"/>
                <w:szCs w:val="22"/>
              </w:rPr>
            </w:pPr>
            <w:hyperlink r:id="rId6" w:history="1">
              <w:r w:rsidR="00BF1D8B" w:rsidRPr="00A1799B">
                <w:rPr>
                  <w:rStyle w:val="Hyperlink"/>
                  <w:rFonts w:cs="Arial"/>
                  <w:color w:val="7D1E71"/>
                  <w:sz w:val="22"/>
                  <w:szCs w:val="22"/>
                  <w:shd w:val="clear" w:color="auto" w:fill="FFFFFF"/>
                </w:rPr>
                <w:t>https://hcp.medtronic-diabetes.com.au/my-learning</w:t>
              </w:r>
            </w:hyperlink>
          </w:p>
          <w:p w:rsidR="00BF1D8B" w:rsidRPr="00A1799B" w:rsidRDefault="00BF1D8B" w:rsidP="000E5C1D">
            <w:pPr>
              <w:rPr>
                <w:rFonts w:cs="Arial"/>
                <w:color w:val="000000"/>
                <w:sz w:val="22"/>
                <w:szCs w:val="22"/>
              </w:rPr>
            </w:pPr>
          </w:p>
        </w:tc>
      </w:tr>
      <w:tr w:rsidR="00BF1D8B" w:rsidRPr="00A1799B" w:rsidTr="007626E9">
        <w:tc>
          <w:tcPr>
            <w:tcW w:w="2269" w:type="dxa"/>
          </w:tcPr>
          <w:p w:rsidR="00BF1D8B" w:rsidRDefault="00BF1D8B" w:rsidP="00937D09">
            <w:pPr>
              <w:rPr>
                <w:rFonts w:cs="Arial"/>
                <w:sz w:val="22"/>
                <w:szCs w:val="22"/>
              </w:rPr>
            </w:pPr>
            <w:r w:rsidRPr="00A1799B">
              <w:rPr>
                <w:rFonts w:cs="Arial"/>
                <w:b/>
                <w:sz w:val="22"/>
                <w:szCs w:val="22"/>
              </w:rPr>
              <w:t>Insulin Pump Training:</w:t>
            </w:r>
            <w:r w:rsidRPr="00A1799B">
              <w:rPr>
                <w:rFonts w:cs="Arial"/>
                <w:sz w:val="22"/>
                <w:szCs w:val="22"/>
              </w:rPr>
              <w:t xml:space="preserve"> Develop</w:t>
            </w:r>
          </w:p>
          <w:p w:rsidR="00BF1D8B" w:rsidRPr="00A1799B" w:rsidRDefault="00BF1D8B" w:rsidP="00937D09">
            <w:pPr>
              <w:rPr>
                <w:rFonts w:cs="Arial"/>
                <w:sz w:val="22"/>
                <w:szCs w:val="22"/>
              </w:rPr>
            </w:pPr>
          </w:p>
        </w:tc>
        <w:tc>
          <w:tcPr>
            <w:tcW w:w="1275" w:type="dxa"/>
          </w:tcPr>
          <w:p w:rsidR="00BF1D8B" w:rsidRPr="00A1799B" w:rsidRDefault="00BF1D8B" w:rsidP="00A1799B">
            <w:pPr>
              <w:rPr>
                <w:rFonts w:cs="Arial"/>
                <w:sz w:val="22"/>
                <w:szCs w:val="22"/>
              </w:rPr>
            </w:pPr>
            <w:r>
              <w:rPr>
                <w:rFonts w:cs="Arial"/>
                <w:sz w:val="22"/>
                <w:szCs w:val="22"/>
              </w:rPr>
              <w:t xml:space="preserve">Clinical </w:t>
            </w:r>
            <w:r w:rsidRPr="00A1799B">
              <w:rPr>
                <w:rFonts w:cs="Arial"/>
                <w:sz w:val="22"/>
                <w:szCs w:val="22"/>
              </w:rPr>
              <w:t xml:space="preserve"> medications</w:t>
            </w:r>
          </w:p>
        </w:tc>
        <w:tc>
          <w:tcPr>
            <w:tcW w:w="1725" w:type="dxa"/>
            <w:gridSpan w:val="2"/>
          </w:tcPr>
          <w:p w:rsidR="00BF1D8B" w:rsidRPr="00A1799B" w:rsidRDefault="00BF1D8B" w:rsidP="00937D09">
            <w:pPr>
              <w:rPr>
                <w:rFonts w:cs="Arial"/>
                <w:sz w:val="22"/>
                <w:szCs w:val="22"/>
              </w:rPr>
            </w:pPr>
            <w:r w:rsidRPr="00A1799B">
              <w:rPr>
                <w:rFonts w:cs="Arial"/>
                <w:sz w:val="22"/>
                <w:szCs w:val="22"/>
              </w:rPr>
              <w:t xml:space="preserve">4 points for completing </w:t>
            </w:r>
            <w:r>
              <w:rPr>
                <w:rFonts w:cs="Arial"/>
                <w:sz w:val="22"/>
                <w:szCs w:val="22"/>
              </w:rPr>
              <w:t xml:space="preserve">for completing all modules </w:t>
            </w:r>
          </w:p>
        </w:tc>
        <w:tc>
          <w:tcPr>
            <w:tcW w:w="3827" w:type="dxa"/>
            <w:gridSpan w:val="2"/>
          </w:tcPr>
          <w:p w:rsidR="00BF1D8B" w:rsidRPr="00A1799B" w:rsidRDefault="00BF1D8B" w:rsidP="00EF129A">
            <w:pPr>
              <w:rPr>
                <w:rFonts w:cs="Arial"/>
                <w:sz w:val="22"/>
                <w:szCs w:val="22"/>
              </w:rPr>
            </w:pPr>
            <w:r w:rsidRPr="00A1799B">
              <w:rPr>
                <w:rFonts w:cs="Arial"/>
                <w:sz w:val="22"/>
                <w:szCs w:val="22"/>
              </w:rPr>
              <w:t>This program involves six learning modules designed to give you a deeper understanding of insulin pump therapy:</w:t>
            </w:r>
          </w:p>
        </w:tc>
        <w:tc>
          <w:tcPr>
            <w:tcW w:w="5221" w:type="dxa"/>
          </w:tcPr>
          <w:p w:rsidR="00BF1D8B" w:rsidRPr="00D445C3" w:rsidRDefault="00BF1D8B" w:rsidP="00D445C3">
            <w:pPr>
              <w:rPr>
                <w:sz w:val="22"/>
                <w:szCs w:val="22"/>
              </w:rPr>
            </w:pPr>
            <w:r w:rsidRPr="00D445C3">
              <w:rPr>
                <w:sz w:val="22"/>
                <w:szCs w:val="22"/>
              </w:rPr>
              <w:t xml:space="preserve">Available on the Medtronic website </w:t>
            </w:r>
          </w:p>
          <w:p w:rsidR="00BF1D8B" w:rsidRPr="00A1799B" w:rsidRDefault="00A22135" w:rsidP="00EF129A">
            <w:pPr>
              <w:rPr>
                <w:rFonts w:cs="Arial"/>
                <w:sz w:val="22"/>
                <w:szCs w:val="22"/>
              </w:rPr>
            </w:pPr>
            <w:hyperlink r:id="rId7" w:history="1">
              <w:r w:rsidR="00BF1D8B" w:rsidRPr="00A1799B">
                <w:rPr>
                  <w:rStyle w:val="Hyperlink"/>
                  <w:rFonts w:cs="Arial"/>
                  <w:color w:val="7D1E71"/>
                  <w:sz w:val="22"/>
                  <w:szCs w:val="22"/>
                  <w:shd w:val="clear" w:color="auto" w:fill="FFFFFF"/>
                </w:rPr>
                <w:t>https://hcp.medtronic-diabetes.com.au/my-learning</w:t>
              </w:r>
            </w:hyperlink>
          </w:p>
          <w:p w:rsidR="00BF1D8B" w:rsidRPr="00A1799B" w:rsidRDefault="00BF1D8B" w:rsidP="00D445C3">
            <w:pPr>
              <w:rPr>
                <w:rFonts w:cs="Arial"/>
                <w:sz w:val="22"/>
                <w:szCs w:val="22"/>
              </w:rPr>
            </w:pPr>
            <w:r w:rsidRPr="00A1799B">
              <w:rPr>
                <w:rFonts w:cs="Arial"/>
                <w:sz w:val="22"/>
                <w:szCs w:val="22"/>
              </w:rPr>
              <w:t xml:space="preserve">( </w:t>
            </w:r>
          </w:p>
        </w:tc>
      </w:tr>
      <w:tr w:rsidR="00BF1D8B" w:rsidRPr="00A1799B" w:rsidTr="007626E9">
        <w:tc>
          <w:tcPr>
            <w:tcW w:w="2269" w:type="dxa"/>
          </w:tcPr>
          <w:p w:rsidR="00BF1D8B" w:rsidRDefault="00BF1D8B" w:rsidP="00053375">
            <w:pPr>
              <w:rPr>
                <w:rFonts w:ascii="Calibri" w:hAnsi="Calibri"/>
                <w:b/>
                <w:color w:val="000000"/>
                <w:sz w:val="22"/>
                <w:szCs w:val="22"/>
              </w:rPr>
            </w:pPr>
            <w:r w:rsidRPr="00053375">
              <w:rPr>
                <w:rFonts w:ascii="Calibri" w:hAnsi="Calibri"/>
                <w:b/>
                <w:color w:val="000000"/>
                <w:sz w:val="22"/>
                <w:szCs w:val="22"/>
              </w:rPr>
              <w:t xml:space="preserve">Mental Health and Diabetes in Youth </w:t>
            </w:r>
          </w:p>
          <w:p w:rsidR="00BF1D8B" w:rsidRPr="00A1799B" w:rsidRDefault="00BF1D8B" w:rsidP="00066EA8">
            <w:pPr>
              <w:rPr>
                <w:rFonts w:cs="Arial"/>
                <w:b/>
                <w:sz w:val="22"/>
                <w:szCs w:val="22"/>
              </w:rPr>
            </w:pPr>
          </w:p>
        </w:tc>
        <w:tc>
          <w:tcPr>
            <w:tcW w:w="1275" w:type="dxa"/>
          </w:tcPr>
          <w:p w:rsidR="00BF1D8B" w:rsidRPr="00A1799B" w:rsidRDefault="00BF1D8B" w:rsidP="00937D09">
            <w:pPr>
              <w:rPr>
                <w:rFonts w:cs="Arial"/>
                <w:sz w:val="22"/>
                <w:szCs w:val="22"/>
              </w:rPr>
            </w:pPr>
            <w:r>
              <w:rPr>
                <w:rFonts w:cs="Arial"/>
                <w:sz w:val="22"/>
                <w:szCs w:val="22"/>
              </w:rPr>
              <w:t xml:space="preserve">Clinical/ management  Mental Health </w:t>
            </w:r>
          </w:p>
        </w:tc>
        <w:tc>
          <w:tcPr>
            <w:tcW w:w="1725" w:type="dxa"/>
            <w:gridSpan w:val="2"/>
          </w:tcPr>
          <w:p w:rsidR="00BF1D8B" w:rsidRPr="00A1799B" w:rsidRDefault="00BF1D8B" w:rsidP="00937D09">
            <w:pPr>
              <w:rPr>
                <w:rFonts w:cs="Arial"/>
                <w:sz w:val="22"/>
                <w:szCs w:val="22"/>
              </w:rPr>
            </w:pPr>
            <w:r>
              <w:rPr>
                <w:rFonts w:cs="Arial"/>
                <w:sz w:val="22"/>
                <w:szCs w:val="22"/>
              </w:rPr>
              <w:t xml:space="preserve">5 points for completing all 5 modules  </w:t>
            </w:r>
          </w:p>
        </w:tc>
        <w:tc>
          <w:tcPr>
            <w:tcW w:w="3827" w:type="dxa"/>
            <w:gridSpan w:val="2"/>
          </w:tcPr>
          <w:p w:rsidR="00BF1D8B" w:rsidRPr="00A1799B" w:rsidRDefault="00BF1D8B" w:rsidP="00C51AD9">
            <w:pPr>
              <w:rPr>
                <w:rFonts w:cs="Arial"/>
                <w:b/>
                <w:sz w:val="22"/>
                <w:szCs w:val="22"/>
              </w:rPr>
            </w:pPr>
            <w:r w:rsidRPr="00053375">
              <w:rPr>
                <w:rFonts w:cs="Arial"/>
                <w:sz w:val="22"/>
                <w:szCs w:val="22"/>
              </w:rPr>
              <w:t>This Module considers the global context affecting the scale and nature of emerging challenges for</w:t>
            </w:r>
            <w:r>
              <w:rPr>
                <w:rFonts w:cs="Arial"/>
                <w:sz w:val="22"/>
                <w:szCs w:val="22"/>
              </w:rPr>
              <w:t xml:space="preserve"> h</w:t>
            </w:r>
            <w:r w:rsidRPr="00053375">
              <w:rPr>
                <w:rFonts w:cs="Arial"/>
                <w:sz w:val="22"/>
                <w:szCs w:val="22"/>
              </w:rPr>
              <w:t>ealthcare delivery in support of youth living with diabetes and for some, comorbid mental disorders.</w:t>
            </w:r>
          </w:p>
        </w:tc>
        <w:tc>
          <w:tcPr>
            <w:tcW w:w="5221" w:type="dxa"/>
          </w:tcPr>
          <w:p w:rsidR="00BF1D8B" w:rsidRDefault="00BF1D8B" w:rsidP="00937D09">
            <w:r>
              <w:rPr>
                <w:sz w:val="22"/>
                <w:szCs w:val="22"/>
              </w:rPr>
              <w:t xml:space="preserve">Available through the </w:t>
            </w:r>
            <w:r w:rsidRPr="00C51AD9">
              <w:rPr>
                <w:sz w:val="22"/>
                <w:szCs w:val="22"/>
              </w:rPr>
              <w:t>Sir Frederick Banting Legacy Foundation</w:t>
            </w:r>
            <w:r>
              <w:rPr>
                <w:sz w:val="22"/>
                <w:szCs w:val="22"/>
              </w:rPr>
              <w:t xml:space="preserve"> website </w:t>
            </w:r>
          </w:p>
          <w:p w:rsidR="00BF1D8B" w:rsidRDefault="00A22135" w:rsidP="00937D09">
            <w:hyperlink r:id="rId8" w:history="1">
              <w:r w:rsidR="00BF1D8B">
                <w:rPr>
                  <w:rStyle w:val="Hyperlink"/>
                  <w:rFonts w:ascii="Arial" w:hAnsi="Arial" w:cs="Arial"/>
                  <w:color w:val="7D1E71"/>
                  <w:sz w:val="18"/>
                  <w:szCs w:val="18"/>
                  <w:shd w:val="clear" w:color="auto" w:fill="FFFFFF"/>
                </w:rPr>
                <w:t>http://bantinglegacy.ca/e-learning/</w:t>
              </w:r>
            </w:hyperlink>
          </w:p>
          <w:p w:rsidR="00BF1D8B" w:rsidRDefault="00BF1D8B" w:rsidP="00937D09"/>
          <w:p w:rsidR="00BF1D8B" w:rsidRPr="00C51AD9" w:rsidRDefault="00BF1D8B" w:rsidP="00937D09">
            <w:pPr>
              <w:rPr>
                <w:rStyle w:val="Hyperlink"/>
                <w:rFonts w:cs="Arial"/>
                <w:color w:val="auto"/>
                <w:sz w:val="22"/>
                <w:szCs w:val="22"/>
                <w:shd w:val="clear" w:color="auto" w:fill="FFFFFF"/>
              </w:rPr>
            </w:pPr>
          </w:p>
        </w:tc>
      </w:tr>
      <w:tr w:rsidR="00BF1D8B" w:rsidRPr="00A1799B" w:rsidTr="007626E9">
        <w:tc>
          <w:tcPr>
            <w:tcW w:w="2269" w:type="dxa"/>
          </w:tcPr>
          <w:p w:rsidR="00BF1D8B" w:rsidRDefault="00BF1D8B" w:rsidP="00323951">
            <w:pPr>
              <w:rPr>
                <w:rFonts w:ascii="Calibri" w:hAnsi="Calibri"/>
                <w:b/>
                <w:bCs/>
                <w:color w:val="000000"/>
                <w:sz w:val="22"/>
                <w:szCs w:val="22"/>
              </w:rPr>
            </w:pPr>
            <w:r>
              <w:rPr>
                <w:rFonts w:ascii="Calibri" w:hAnsi="Calibri"/>
                <w:b/>
                <w:bCs/>
                <w:color w:val="000000"/>
                <w:sz w:val="22"/>
                <w:szCs w:val="22"/>
              </w:rPr>
              <w:t>How to Exercise with type 1 diabetes </w:t>
            </w:r>
          </w:p>
          <w:p w:rsidR="00BF1D8B" w:rsidRPr="00323951" w:rsidRDefault="00BF1D8B" w:rsidP="00293291">
            <w:pPr>
              <w:rPr>
                <w:rFonts w:cs="Arial"/>
                <w:sz w:val="22"/>
                <w:szCs w:val="22"/>
              </w:rPr>
            </w:pPr>
          </w:p>
        </w:tc>
        <w:tc>
          <w:tcPr>
            <w:tcW w:w="1275" w:type="dxa"/>
          </w:tcPr>
          <w:p w:rsidR="00BF1D8B" w:rsidRDefault="00BF1D8B" w:rsidP="00066EA8">
            <w:pPr>
              <w:rPr>
                <w:rFonts w:cs="Arial"/>
                <w:sz w:val="22"/>
                <w:szCs w:val="22"/>
              </w:rPr>
            </w:pPr>
            <w:r>
              <w:rPr>
                <w:rFonts w:cs="Arial"/>
                <w:sz w:val="22"/>
                <w:szCs w:val="22"/>
              </w:rPr>
              <w:t>Clinical</w:t>
            </w:r>
          </w:p>
          <w:p w:rsidR="00BF1D8B" w:rsidRPr="00A1799B" w:rsidRDefault="00BF1D8B" w:rsidP="00066EA8">
            <w:pPr>
              <w:rPr>
                <w:rFonts w:cs="Arial"/>
                <w:sz w:val="22"/>
                <w:szCs w:val="22"/>
              </w:rPr>
            </w:pPr>
            <w:r>
              <w:rPr>
                <w:rFonts w:cs="Arial"/>
                <w:sz w:val="22"/>
                <w:szCs w:val="22"/>
              </w:rPr>
              <w:t xml:space="preserve">Exercise </w:t>
            </w:r>
          </w:p>
        </w:tc>
        <w:tc>
          <w:tcPr>
            <w:tcW w:w="1725" w:type="dxa"/>
            <w:gridSpan w:val="2"/>
          </w:tcPr>
          <w:p w:rsidR="00BF1D8B" w:rsidRPr="00A1799B" w:rsidRDefault="00BF1D8B" w:rsidP="00937D09">
            <w:pPr>
              <w:rPr>
                <w:rFonts w:cs="Arial"/>
                <w:sz w:val="22"/>
                <w:szCs w:val="22"/>
              </w:rPr>
            </w:pPr>
            <w:r>
              <w:rPr>
                <w:rFonts w:cs="Arial"/>
                <w:sz w:val="22"/>
                <w:szCs w:val="22"/>
              </w:rPr>
              <w:t>10 points for completing all modules</w:t>
            </w:r>
          </w:p>
        </w:tc>
        <w:tc>
          <w:tcPr>
            <w:tcW w:w="3827" w:type="dxa"/>
            <w:gridSpan w:val="2"/>
          </w:tcPr>
          <w:p w:rsidR="00BF1D8B" w:rsidRPr="00C51AD9" w:rsidRDefault="00BF1D8B" w:rsidP="00C51AD9">
            <w:pPr>
              <w:rPr>
                <w:rFonts w:cs="Arial"/>
                <w:sz w:val="22"/>
                <w:szCs w:val="22"/>
              </w:rPr>
            </w:pPr>
            <w:r w:rsidRPr="00C51AD9">
              <w:rPr>
                <w:rFonts w:cs="Arial"/>
                <w:sz w:val="22"/>
                <w:szCs w:val="22"/>
              </w:rPr>
              <w:t xml:space="preserve">Explains complex concepts related to overcoming challenges to glucose homeostasis with exercise. Increases the confidence for delivering self-management education </w:t>
            </w:r>
          </w:p>
        </w:tc>
        <w:tc>
          <w:tcPr>
            <w:tcW w:w="5221" w:type="dxa"/>
          </w:tcPr>
          <w:p w:rsidR="00BF1D8B" w:rsidRPr="008E3308" w:rsidRDefault="00BF1D8B" w:rsidP="00937D09">
            <w:pPr>
              <w:rPr>
                <w:sz w:val="22"/>
                <w:szCs w:val="22"/>
              </w:rPr>
            </w:pPr>
            <w:r w:rsidRPr="008E3308">
              <w:rPr>
                <w:sz w:val="22"/>
                <w:szCs w:val="22"/>
              </w:rPr>
              <w:t xml:space="preserve">Available through the Exercise and Type 1 diabetes website </w:t>
            </w:r>
          </w:p>
          <w:p w:rsidR="00BF1D8B" w:rsidRDefault="00A22135" w:rsidP="00937D09">
            <w:pPr>
              <w:rPr>
                <w:rFonts w:ascii="Arial" w:hAnsi="Arial" w:cs="Arial"/>
                <w:sz w:val="18"/>
                <w:szCs w:val="18"/>
                <w:shd w:val="clear" w:color="auto" w:fill="FFFFFF"/>
              </w:rPr>
            </w:pPr>
            <w:hyperlink r:id="rId9" w:history="1">
              <w:r w:rsidR="00BF1D8B" w:rsidRPr="00467B21">
                <w:rPr>
                  <w:rStyle w:val="Hyperlink"/>
                  <w:rFonts w:ascii="Arial" w:hAnsi="Arial" w:cs="Arial"/>
                  <w:sz w:val="18"/>
                  <w:szCs w:val="18"/>
                  <w:shd w:val="clear" w:color="auto" w:fill="FFFFFF"/>
                </w:rPr>
                <w:t>http://www.ext1d.com.au/adea/</w:t>
              </w:r>
            </w:hyperlink>
          </w:p>
          <w:p w:rsidR="00BF1D8B" w:rsidRDefault="00BF1D8B" w:rsidP="00937D09">
            <w:pPr>
              <w:rPr>
                <w:rFonts w:ascii="Arial" w:hAnsi="Arial" w:cs="Arial"/>
                <w:sz w:val="18"/>
                <w:szCs w:val="18"/>
                <w:shd w:val="clear" w:color="auto" w:fill="FFFFFF"/>
              </w:rPr>
            </w:pPr>
          </w:p>
          <w:p w:rsidR="00BF1D8B" w:rsidRPr="00A1799B" w:rsidRDefault="00BF1D8B" w:rsidP="00937D09">
            <w:pPr>
              <w:rPr>
                <w:rStyle w:val="Hyperlink"/>
                <w:rFonts w:cs="Arial"/>
                <w:color w:val="7D1E71"/>
                <w:sz w:val="22"/>
                <w:szCs w:val="22"/>
                <w:shd w:val="clear" w:color="auto" w:fill="FFFFFF"/>
              </w:rPr>
            </w:pPr>
          </w:p>
        </w:tc>
      </w:tr>
      <w:tr w:rsidR="00BF1D8B" w:rsidRPr="00A1799B" w:rsidTr="007626E9">
        <w:tc>
          <w:tcPr>
            <w:tcW w:w="2269" w:type="dxa"/>
          </w:tcPr>
          <w:p w:rsidR="00BF1D8B" w:rsidRDefault="00BF1D8B" w:rsidP="00026ABA">
            <w:pPr>
              <w:rPr>
                <w:rFonts w:ascii="Calibri" w:hAnsi="Calibri"/>
                <w:b/>
                <w:bCs/>
                <w:color w:val="000000"/>
                <w:sz w:val="22"/>
                <w:szCs w:val="22"/>
              </w:rPr>
            </w:pPr>
            <w:r>
              <w:rPr>
                <w:rFonts w:ascii="Calibri" w:hAnsi="Calibri"/>
                <w:b/>
                <w:bCs/>
                <w:color w:val="000000"/>
                <w:sz w:val="22"/>
                <w:szCs w:val="22"/>
              </w:rPr>
              <w:t>Primary Health Care Nurses’ care and referral of people with complex diabetes care needs.</w:t>
            </w:r>
          </w:p>
          <w:p w:rsidR="00BF1D8B" w:rsidRPr="00A1799B" w:rsidRDefault="00BF1D8B" w:rsidP="00166CA6">
            <w:pPr>
              <w:rPr>
                <w:rFonts w:cs="Arial"/>
                <w:b/>
                <w:sz w:val="22"/>
                <w:szCs w:val="22"/>
              </w:rPr>
            </w:pPr>
          </w:p>
        </w:tc>
        <w:tc>
          <w:tcPr>
            <w:tcW w:w="1275" w:type="dxa"/>
          </w:tcPr>
          <w:p w:rsidR="00BF1D8B" w:rsidRPr="00A1799B" w:rsidRDefault="00BF1D8B" w:rsidP="00066EA8">
            <w:pPr>
              <w:rPr>
                <w:rFonts w:cs="Arial"/>
                <w:sz w:val="22"/>
                <w:szCs w:val="22"/>
              </w:rPr>
            </w:pPr>
            <w:r>
              <w:rPr>
                <w:rFonts w:cs="Arial"/>
                <w:sz w:val="22"/>
                <w:szCs w:val="22"/>
              </w:rPr>
              <w:t xml:space="preserve">Clinical/ Management </w:t>
            </w:r>
          </w:p>
        </w:tc>
        <w:tc>
          <w:tcPr>
            <w:tcW w:w="1725" w:type="dxa"/>
            <w:gridSpan w:val="2"/>
          </w:tcPr>
          <w:p w:rsidR="00BF1D8B" w:rsidRPr="00A1799B" w:rsidRDefault="009B22EE" w:rsidP="00937D09">
            <w:pPr>
              <w:rPr>
                <w:rFonts w:cs="Arial"/>
                <w:sz w:val="22"/>
                <w:szCs w:val="22"/>
              </w:rPr>
            </w:pPr>
            <w:r>
              <w:rPr>
                <w:rFonts w:cs="Arial"/>
                <w:sz w:val="22"/>
                <w:szCs w:val="22"/>
              </w:rPr>
              <w:t xml:space="preserve">4 CPD points </w:t>
            </w:r>
          </w:p>
        </w:tc>
        <w:tc>
          <w:tcPr>
            <w:tcW w:w="3827" w:type="dxa"/>
            <w:gridSpan w:val="2"/>
          </w:tcPr>
          <w:p w:rsidR="00BF1D8B" w:rsidRDefault="00BF1D8B" w:rsidP="00026ABA">
            <w:pPr>
              <w:rPr>
                <w:rFonts w:ascii="Calibri" w:hAnsi="Calibri"/>
                <w:color w:val="000000"/>
                <w:sz w:val="22"/>
                <w:szCs w:val="22"/>
              </w:rPr>
            </w:pPr>
            <w:r>
              <w:rPr>
                <w:rFonts w:ascii="Calibri" w:hAnsi="Calibri"/>
                <w:color w:val="000000"/>
                <w:sz w:val="22"/>
                <w:szCs w:val="22"/>
              </w:rPr>
              <w:t xml:space="preserve">This online learning module will explore the role of Primary Health Care Nurses and members of the diabetes care team in the care of a person with complex diabetes care needs and discusses decision making to referral pathways </w:t>
            </w:r>
          </w:p>
          <w:p w:rsidR="00BF1D8B" w:rsidRPr="00A1799B" w:rsidRDefault="00BF1D8B" w:rsidP="00937D09">
            <w:pPr>
              <w:rPr>
                <w:rFonts w:cs="Arial"/>
                <w:b/>
                <w:sz w:val="22"/>
                <w:szCs w:val="22"/>
              </w:rPr>
            </w:pPr>
          </w:p>
        </w:tc>
        <w:tc>
          <w:tcPr>
            <w:tcW w:w="5221" w:type="dxa"/>
          </w:tcPr>
          <w:p w:rsidR="00BF1D8B" w:rsidRPr="008E3308" w:rsidRDefault="00BF1D8B" w:rsidP="00937D09">
            <w:pPr>
              <w:rPr>
                <w:sz w:val="22"/>
                <w:szCs w:val="22"/>
              </w:rPr>
            </w:pPr>
            <w:r w:rsidRPr="008E3308">
              <w:rPr>
                <w:sz w:val="22"/>
                <w:szCs w:val="22"/>
              </w:rPr>
              <w:t xml:space="preserve">Available through ADEA’s LSM site </w:t>
            </w:r>
          </w:p>
          <w:p w:rsidR="00BF1D8B" w:rsidRPr="008F5835" w:rsidRDefault="00A22135" w:rsidP="00937D09">
            <w:pPr>
              <w:rPr>
                <w:sz w:val="22"/>
                <w:szCs w:val="22"/>
              </w:rPr>
            </w:pPr>
            <w:hyperlink r:id="rId10" w:history="1">
              <w:r w:rsidR="00BF1D8B" w:rsidRPr="008F5835">
                <w:rPr>
                  <w:rStyle w:val="Hyperlink"/>
                  <w:sz w:val="22"/>
                  <w:szCs w:val="22"/>
                </w:rPr>
                <w:t>https://learning.adea.com.au/lms/login/index.php</w:t>
              </w:r>
            </w:hyperlink>
          </w:p>
          <w:p w:rsidR="00BF1D8B" w:rsidRPr="008F5835" w:rsidRDefault="00BF1D8B" w:rsidP="00937D09">
            <w:pPr>
              <w:rPr>
                <w:sz w:val="22"/>
                <w:szCs w:val="22"/>
              </w:rPr>
            </w:pPr>
          </w:p>
        </w:tc>
      </w:tr>
      <w:tr w:rsidR="00BF1D8B" w:rsidRPr="00A1799B" w:rsidTr="007626E9">
        <w:tc>
          <w:tcPr>
            <w:tcW w:w="2269" w:type="dxa"/>
          </w:tcPr>
          <w:p w:rsidR="00BF1D8B" w:rsidRPr="00A1799B" w:rsidRDefault="00BF1D8B" w:rsidP="00CE0022">
            <w:pPr>
              <w:rPr>
                <w:rFonts w:cs="Arial"/>
                <w:b/>
                <w:sz w:val="22"/>
                <w:szCs w:val="22"/>
              </w:rPr>
            </w:pPr>
            <w:r>
              <w:rPr>
                <w:rFonts w:cs="Arial"/>
                <w:b/>
                <w:sz w:val="22"/>
                <w:szCs w:val="22"/>
              </w:rPr>
              <w:t>T</w:t>
            </w:r>
            <w:r w:rsidRPr="00621904">
              <w:rPr>
                <w:rFonts w:cs="Arial"/>
                <w:b/>
                <w:sz w:val="22"/>
                <w:szCs w:val="22"/>
              </w:rPr>
              <w:t xml:space="preserve">he assessment of a person with diabetes </w:t>
            </w:r>
            <w:r w:rsidRPr="00621904">
              <w:rPr>
                <w:rFonts w:cs="Arial"/>
                <w:b/>
                <w:sz w:val="22"/>
                <w:szCs w:val="22"/>
              </w:rPr>
              <w:lastRenderedPageBreak/>
              <w:t>and their fitness to drive</w:t>
            </w:r>
            <w:r>
              <w:rPr>
                <w:rFonts w:cs="Arial"/>
                <w:b/>
                <w:sz w:val="22"/>
                <w:szCs w:val="22"/>
              </w:rPr>
              <w:t xml:space="preserve">. </w:t>
            </w:r>
          </w:p>
        </w:tc>
        <w:tc>
          <w:tcPr>
            <w:tcW w:w="1275" w:type="dxa"/>
          </w:tcPr>
          <w:p w:rsidR="00BF1D8B" w:rsidRPr="00A1799B" w:rsidRDefault="00BF1D8B" w:rsidP="00937D09">
            <w:pPr>
              <w:rPr>
                <w:rFonts w:cs="Arial"/>
                <w:sz w:val="22"/>
                <w:szCs w:val="22"/>
              </w:rPr>
            </w:pPr>
            <w:r>
              <w:rPr>
                <w:rFonts w:cs="Arial"/>
                <w:sz w:val="22"/>
                <w:szCs w:val="22"/>
              </w:rPr>
              <w:lastRenderedPageBreak/>
              <w:t xml:space="preserve">Clinical </w:t>
            </w:r>
          </w:p>
        </w:tc>
        <w:tc>
          <w:tcPr>
            <w:tcW w:w="1725" w:type="dxa"/>
            <w:gridSpan w:val="2"/>
          </w:tcPr>
          <w:p w:rsidR="00BF1D8B" w:rsidRPr="00A1799B" w:rsidRDefault="009B22EE" w:rsidP="00937D09">
            <w:pPr>
              <w:rPr>
                <w:rFonts w:cs="Arial"/>
                <w:sz w:val="22"/>
                <w:szCs w:val="22"/>
              </w:rPr>
            </w:pPr>
            <w:r>
              <w:rPr>
                <w:rFonts w:cs="Arial"/>
                <w:sz w:val="22"/>
                <w:szCs w:val="22"/>
              </w:rPr>
              <w:t xml:space="preserve">3 CPD points </w:t>
            </w:r>
          </w:p>
        </w:tc>
        <w:tc>
          <w:tcPr>
            <w:tcW w:w="3827" w:type="dxa"/>
            <w:gridSpan w:val="2"/>
          </w:tcPr>
          <w:p w:rsidR="00BF1D8B" w:rsidRPr="00166CA6" w:rsidRDefault="00BF1D8B" w:rsidP="00166CA6">
            <w:pPr>
              <w:rPr>
                <w:rFonts w:cs="Arial"/>
                <w:sz w:val="22"/>
                <w:szCs w:val="22"/>
              </w:rPr>
            </w:pPr>
            <w:r>
              <w:rPr>
                <w:rFonts w:cs="Arial"/>
                <w:sz w:val="22"/>
                <w:szCs w:val="22"/>
              </w:rPr>
              <w:t xml:space="preserve">This course </w:t>
            </w:r>
            <w:r w:rsidRPr="00166CA6">
              <w:rPr>
                <w:rFonts w:cs="Arial"/>
                <w:sz w:val="22"/>
                <w:szCs w:val="22"/>
              </w:rPr>
              <w:t xml:space="preserve">outlines requirements for Health Professionals around assessing people with diabetes and their fitness </w:t>
            </w:r>
            <w:r w:rsidRPr="00166CA6">
              <w:rPr>
                <w:rFonts w:cs="Arial"/>
                <w:sz w:val="22"/>
                <w:szCs w:val="22"/>
              </w:rPr>
              <w:lastRenderedPageBreak/>
              <w:t>to drive and provides practical support and resources for health professionals when doing so.</w:t>
            </w:r>
            <w:r>
              <w:rPr>
                <w:rFonts w:cs="Arial"/>
                <w:sz w:val="22"/>
                <w:szCs w:val="22"/>
              </w:rPr>
              <w:t xml:space="preserve"> The course is based on </w:t>
            </w:r>
            <w:r w:rsidRPr="00166CA6">
              <w:rPr>
                <w:rFonts w:cs="Arial"/>
                <w:sz w:val="22"/>
                <w:szCs w:val="22"/>
              </w:rPr>
              <w:t xml:space="preserve">national Assessing Fitness to Drive Guidelines as set out by </w:t>
            </w:r>
            <w:proofErr w:type="spellStart"/>
            <w:r w:rsidRPr="00166CA6">
              <w:rPr>
                <w:rFonts w:cs="Arial"/>
                <w:sz w:val="22"/>
                <w:szCs w:val="22"/>
              </w:rPr>
              <w:t>Austroads</w:t>
            </w:r>
            <w:proofErr w:type="spellEnd"/>
            <w:r>
              <w:rPr>
                <w:rFonts w:cs="Arial"/>
                <w:sz w:val="22"/>
                <w:szCs w:val="22"/>
              </w:rPr>
              <w:t>.</w:t>
            </w:r>
          </w:p>
        </w:tc>
        <w:tc>
          <w:tcPr>
            <w:tcW w:w="5221" w:type="dxa"/>
          </w:tcPr>
          <w:p w:rsidR="00BF1D8B" w:rsidRPr="008E3308" w:rsidRDefault="00BF1D8B" w:rsidP="008E3308">
            <w:pPr>
              <w:rPr>
                <w:sz w:val="22"/>
                <w:szCs w:val="22"/>
              </w:rPr>
            </w:pPr>
            <w:r w:rsidRPr="008E3308">
              <w:rPr>
                <w:sz w:val="22"/>
                <w:szCs w:val="22"/>
              </w:rPr>
              <w:lastRenderedPageBreak/>
              <w:t xml:space="preserve">Available through ADEA’s LSM site </w:t>
            </w:r>
          </w:p>
          <w:p w:rsidR="00BF1D8B" w:rsidRPr="008F5835" w:rsidRDefault="00A22135" w:rsidP="00937D09">
            <w:pPr>
              <w:rPr>
                <w:sz w:val="22"/>
                <w:szCs w:val="22"/>
              </w:rPr>
            </w:pPr>
            <w:hyperlink r:id="rId11" w:history="1">
              <w:r w:rsidR="00BF1D8B" w:rsidRPr="008F5835">
                <w:rPr>
                  <w:rStyle w:val="Hyperlink"/>
                  <w:sz w:val="22"/>
                  <w:szCs w:val="22"/>
                </w:rPr>
                <w:t>https://learning.adea.com.au/lms/login/index.php</w:t>
              </w:r>
            </w:hyperlink>
          </w:p>
          <w:p w:rsidR="00BF1D8B" w:rsidRPr="008F5835" w:rsidRDefault="00BF1D8B" w:rsidP="00937D09">
            <w:pPr>
              <w:rPr>
                <w:sz w:val="22"/>
                <w:szCs w:val="22"/>
              </w:rPr>
            </w:pPr>
          </w:p>
        </w:tc>
      </w:tr>
      <w:tr w:rsidR="00BF1D8B" w:rsidRPr="00A1799B" w:rsidTr="007626E9">
        <w:tc>
          <w:tcPr>
            <w:tcW w:w="2269" w:type="dxa"/>
          </w:tcPr>
          <w:p w:rsidR="00BF1D8B" w:rsidRDefault="00BF1D8B" w:rsidP="00621904">
            <w:pPr>
              <w:rPr>
                <w:rFonts w:cs="Arial"/>
                <w:b/>
                <w:sz w:val="22"/>
                <w:szCs w:val="22"/>
              </w:rPr>
            </w:pPr>
            <w:r w:rsidRPr="00621904">
              <w:rPr>
                <w:rFonts w:cs="Arial"/>
                <w:b/>
                <w:sz w:val="22"/>
                <w:szCs w:val="22"/>
              </w:rPr>
              <w:lastRenderedPageBreak/>
              <w:t>Continuous Subcutaneous Insulin Infusion e-learning course</w:t>
            </w:r>
          </w:p>
          <w:p w:rsidR="00BF1D8B" w:rsidRDefault="00BF1D8B" w:rsidP="00621904">
            <w:pPr>
              <w:rPr>
                <w:rFonts w:cs="Arial"/>
                <w:b/>
                <w:sz w:val="22"/>
                <w:szCs w:val="22"/>
              </w:rPr>
            </w:pPr>
          </w:p>
        </w:tc>
        <w:tc>
          <w:tcPr>
            <w:tcW w:w="1275" w:type="dxa"/>
          </w:tcPr>
          <w:p w:rsidR="00BF1D8B" w:rsidRDefault="00BF1D8B" w:rsidP="00937D09">
            <w:pPr>
              <w:rPr>
                <w:rFonts w:cs="Arial"/>
                <w:sz w:val="22"/>
                <w:szCs w:val="22"/>
              </w:rPr>
            </w:pPr>
            <w:r>
              <w:rPr>
                <w:rFonts w:cs="Arial"/>
                <w:sz w:val="22"/>
                <w:szCs w:val="22"/>
              </w:rPr>
              <w:t xml:space="preserve">Clinical </w:t>
            </w:r>
          </w:p>
          <w:p w:rsidR="00BF1D8B" w:rsidRDefault="00BF1D8B" w:rsidP="00937D09">
            <w:pPr>
              <w:rPr>
                <w:rFonts w:cs="Arial"/>
                <w:sz w:val="22"/>
                <w:szCs w:val="22"/>
              </w:rPr>
            </w:pPr>
            <w:r>
              <w:rPr>
                <w:rFonts w:cs="Arial"/>
                <w:sz w:val="22"/>
                <w:szCs w:val="22"/>
              </w:rPr>
              <w:t>Medications</w:t>
            </w:r>
          </w:p>
        </w:tc>
        <w:tc>
          <w:tcPr>
            <w:tcW w:w="1725" w:type="dxa"/>
            <w:gridSpan w:val="2"/>
          </w:tcPr>
          <w:p w:rsidR="00BF1D8B" w:rsidRPr="00A1799B" w:rsidRDefault="009B22EE" w:rsidP="00937D09">
            <w:pPr>
              <w:rPr>
                <w:rFonts w:cs="Arial"/>
                <w:sz w:val="22"/>
                <w:szCs w:val="22"/>
              </w:rPr>
            </w:pPr>
            <w:r>
              <w:rPr>
                <w:rFonts w:cs="Arial"/>
                <w:sz w:val="22"/>
                <w:szCs w:val="22"/>
              </w:rPr>
              <w:t xml:space="preserve">3 CPD points </w:t>
            </w:r>
          </w:p>
        </w:tc>
        <w:tc>
          <w:tcPr>
            <w:tcW w:w="3827" w:type="dxa"/>
            <w:gridSpan w:val="2"/>
          </w:tcPr>
          <w:p w:rsidR="00BF1D8B" w:rsidRPr="008F5835" w:rsidRDefault="00BF1D8B" w:rsidP="00166CA6">
            <w:pPr>
              <w:rPr>
                <w:rFonts w:cs="Arial"/>
                <w:sz w:val="22"/>
                <w:szCs w:val="22"/>
              </w:rPr>
            </w:pPr>
            <w:r w:rsidRPr="008F5835">
              <w:rPr>
                <w:rFonts w:cs="Arial"/>
                <w:sz w:val="22"/>
                <w:szCs w:val="22"/>
              </w:rPr>
              <w:t xml:space="preserve">The information set out in this module </w:t>
            </w:r>
            <w:r>
              <w:rPr>
                <w:rFonts w:cs="Arial"/>
                <w:sz w:val="22"/>
                <w:szCs w:val="22"/>
              </w:rPr>
              <w:t xml:space="preserve">provides </w:t>
            </w:r>
            <w:r w:rsidRPr="008F5835">
              <w:rPr>
                <w:rFonts w:cs="Arial"/>
                <w:sz w:val="22"/>
                <w:szCs w:val="22"/>
              </w:rPr>
              <w:t xml:space="preserve">an overview of Continuous </w:t>
            </w:r>
            <w:r>
              <w:rPr>
                <w:rFonts w:cs="Arial"/>
                <w:sz w:val="22"/>
                <w:szCs w:val="22"/>
              </w:rPr>
              <w:t xml:space="preserve">Sub cutaneous Insulin Infusion Guidelines </w:t>
            </w:r>
            <w:r w:rsidRPr="008F5835">
              <w:rPr>
                <w:rFonts w:cs="Arial"/>
                <w:sz w:val="22"/>
                <w:szCs w:val="22"/>
              </w:rPr>
              <w:t>for Diabetes Educators.</w:t>
            </w:r>
          </w:p>
        </w:tc>
        <w:tc>
          <w:tcPr>
            <w:tcW w:w="5221" w:type="dxa"/>
          </w:tcPr>
          <w:p w:rsidR="00BF1D8B" w:rsidRPr="008E3308" w:rsidRDefault="00BF1D8B" w:rsidP="008E3308">
            <w:pPr>
              <w:rPr>
                <w:sz w:val="22"/>
                <w:szCs w:val="22"/>
              </w:rPr>
            </w:pPr>
            <w:r w:rsidRPr="008E3308">
              <w:rPr>
                <w:sz w:val="22"/>
                <w:szCs w:val="22"/>
              </w:rPr>
              <w:t xml:space="preserve">Available through ADEA’s LSM site </w:t>
            </w:r>
          </w:p>
          <w:p w:rsidR="00BF1D8B" w:rsidRPr="008F5835" w:rsidRDefault="00A22135" w:rsidP="00937D09">
            <w:pPr>
              <w:rPr>
                <w:sz w:val="22"/>
                <w:szCs w:val="22"/>
              </w:rPr>
            </w:pPr>
            <w:hyperlink r:id="rId12" w:history="1">
              <w:r w:rsidR="00BF1D8B" w:rsidRPr="008F5835">
                <w:rPr>
                  <w:rStyle w:val="Hyperlink"/>
                  <w:sz w:val="22"/>
                  <w:szCs w:val="22"/>
                </w:rPr>
                <w:t>https://learning.adea.com.au/lms/login/index.php</w:t>
              </w:r>
            </w:hyperlink>
          </w:p>
          <w:p w:rsidR="00BF1D8B" w:rsidRPr="008F5835" w:rsidRDefault="00BF1D8B" w:rsidP="00937D09">
            <w:pPr>
              <w:rPr>
                <w:sz w:val="22"/>
                <w:szCs w:val="22"/>
              </w:rPr>
            </w:pPr>
          </w:p>
        </w:tc>
      </w:tr>
      <w:tr w:rsidR="00BF1D8B" w:rsidRPr="00A1799B" w:rsidTr="007626E9">
        <w:tc>
          <w:tcPr>
            <w:tcW w:w="2269" w:type="dxa"/>
          </w:tcPr>
          <w:p w:rsidR="00BF1D8B" w:rsidRDefault="00BF1D8B" w:rsidP="00621904">
            <w:pPr>
              <w:rPr>
                <w:rFonts w:cs="Arial"/>
                <w:b/>
                <w:sz w:val="22"/>
                <w:szCs w:val="22"/>
              </w:rPr>
            </w:pPr>
            <w:r w:rsidRPr="008F5835">
              <w:rPr>
                <w:rFonts w:cs="Arial"/>
                <w:b/>
                <w:sz w:val="22"/>
                <w:szCs w:val="22"/>
              </w:rPr>
              <w:t>Continuous Glucose Monitoring</w:t>
            </w:r>
          </w:p>
          <w:p w:rsidR="00BF1D8B" w:rsidRDefault="00BF1D8B" w:rsidP="00BF1D8B">
            <w:pPr>
              <w:rPr>
                <w:rFonts w:cs="Arial"/>
                <w:b/>
                <w:sz w:val="22"/>
                <w:szCs w:val="22"/>
              </w:rPr>
            </w:pPr>
            <w:r w:rsidRPr="00BF1D8B">
              <w:rPr>
                <w:rFonts w:cs="Arial"/>
                <w:b/>
                <w:color w:val="FF0000"/>
                <w:sz w:val="22"/>
                <w:szCs w:val="22"/>
              </w:rPr>
              <w:t xml:space="preserve">Currently being updated </w:t>
            </w:r>
          </w:p>
        </w:tc>
        <w:tc>
          <w:tcPr>
            <w:tcW w:w="1275" w:type="dxa"/>
          </w:tcPr>
          <w:p w:rsidR="00BF1D8B" w:rsidRDefault="00BF1D8B" w:rsidP="00066EA8">
            <w:pPr>
              <w:rPr>
                <w:rFonts w:cs="Arial"/>
                <w:sz w:val="22"/>
                <w:szCs w:val="22"/>
              </w:rPr>
            </w:pPr>
            <w:r>
              <w:rPr>
                <w:rFonts w:cs="Arial"/>
                <w:sz w:val="22"/>
                <w:szCs w:val="22"/>
              </w:rPr>
              <w:t xml:space="preserve">Clinical </w:t>
            </w:r>
          </w:p>
          <w:p w:rsidR="00BF1D8B" w:rsidRDefault="00BF1D8B" w:rsidP="00066EA8">
            <w:pPr>
              <w:rPr>
                <w:rFonts w:cs="Arial"/>
                <w:sz w:val="22"/>
                <w:szCs w:val="22"/>
              </w:rPr>
            </w:pPr>
            <w:r>
              <w:rPr>
                <w:rFonts w:cs="Arial"/>
                <w:sz w:val="22"/>
                <w:szCs w:val="22"/>
              </w:rPr>
              <w:t>Medications</w:t>
            </w:r>
          </w:p>
        </w:tc>
        <w:tc>
          <w:tcPr>
            <w:tcW w:w="1725" w:type="dxa"/>
            <w:gridSpan w:val="2"/>
          </w:tcPr>
          <w:p w:rsidR="00BF1D8B" w:rsidRPr="00A1799B" w:rsidRDefault="009B22EE" w:rsidP="00937D09">
            <w:pPr>
              <w:rPr>
                <w:rFonts w:cs="Arial"/>
                <w:sz w:val="22"/>
                <w:szCs w:val="22"/>
              </w:rPr>
            </w:pPr>
            <w:r>
              <w:rPr>
                <w:rFonts w:cs="Arial"/>
                <w:sz w:val="22"/>
                <w:szCs w:val="22"/>
              </w:rPr>
              <w:t xml:space="preserve">1 CPD points </w:t>
            </w:r>
          </w:p>
        </w:tc>
        <w:tc>
          <w:tcPr>
            <w:tcW w:w="3827" w:type="dxa"/>
            <w:gridSpan w:val="2"/>
          </w:tcPr>
          <w:p w:rsidR="00BF1D8B" w:rsidRPr="00A1799B" w:rsidRDefault="00BF1D8B" w:rsidP="00166CA6">
            <w:pPr>
              <w:rPr>
                <w:rFonts w:cs="Arial"/>
                <w:b/>
                <w:sz w:val="22"/>
                <w:szCs w:val="22"/>
              </w:rPr>
            </w:pPr>
            <w:r w:rsidRPr="008F5835">
              <w:rPr>
                <w:rFonts w:cs="Arial"/>
                <w:sz w:val="22"/>
                <w:szCs w:val="22"/>
              </w:rPr>
              <w:t xml:space="preserve">The information set out in this module </w:t>
            </w:r>
            <w:r>
              <w:rPr>
                <w:rFonts w:cs="Arial"/>
                <w:sz w:val="22"/>
                <w:szCs w:val="22"/>
              </w:rPr>
              <w:t xml:space="preserve">provides </w:t>
            </w:r>
            <w:r w:rsidRPr="008F5835">
              <w:rPr>
                <w:rFonts w:cs="Arial"/>
                <w:sz w:val="22"/>
                <w:szCs w:val="22"/>
              </w:rPr>
              <w:t>an overview of Continuous Glucose Monitoring for Diabetes Educators.</w:t>
            </w:r>
          </w:p>
        </w:tc>
        <w:tc>
          <w:tcPr>
            <w:tcW w:w="5221" w:type="dxa"/>
          </w:tcPr>
          <w:p w:rsidR="00BF1D8B" w:rsidRPr="008E3308" w:rsidRDefault="00BF1D8B" w:rsidP="008E3308">
            <w:pPr>
              <w:rPr>
                <w:sz w:val="22"/>
                <w:szCs w:val="22"/>
              </w:rPr>
            </w:pPr>
            <w:r w:rsidRPr="008E3308">
              <w:rPr>
                <w:sz w:val="22"/>
                <w:szCs w:val="22"/>
              </w:rPr>
              <w:t xml:space="preserve">Available through ADEA’s LSM site </w:t>
            </w:r>
          </w:p>
          <w:p w:rsidR="00BF1D8B" w:rsidRPr="008F5835" w:rsidRDefault="00A22135" w:rsidP="00166CA6">
            <w:pPr>
              <w:rPr>
                <w:sz w:val="22"/>
                <w:szCs w:val="22"/>
              </w:rPr>
            </w:pPr>
            <w:hyperlink r:id="rId13" w:history="1">
              <w:r w:rsidR="00BF1D8B" w:rsidRPr="008F5835">
                <w:rPr>
                  <w:rStyle w:val="Hyperlink"/>
                  <w:sz w:val="22"/>
                  <w:szCs w:val="22"/>
                </w:rPr>
                <w:t>https://learning.adea.com.au/lms/login/index.php</w:t>
              </w:r>
            </w:hyperlink>
          </w:p>
          <w:p w:rsidR="00BF1D8B" w:rsidRPr="00621904" w:rsidRDefault="00BF1D8B" w:rsidP="00937D09"/>
        </w:tc>
      </w:tr>
      <w:tr w:rsidR="00BF1D8B" w:rsidRPr="00A1799B" w:rsidTr="007626E9">
        <w:tc>
          <w:tcPr>
            <w:tcW w:w="2269" w:type="dxa"/>
          </w:tcPr>
          <w:p w:rsidR="00BF1D8B" w:rsidRPr="00066EA8" w:rsidRDefault="00BF1D8B" w:rsidP="00621904">
            <w:pPr>
              <w:rPr>
                <w:rFonts w:cs="Arial"/>
                <w:b/>
                <w:sz w:val="22"/>
                <w:szCs w:val="22"/>
              </w:rPr>
            </w:pPr>
            <w:r w:rsidRPr="00066EA8">
              <w:rPr>
                <w:rFonts w:cs="Arial"/>
                <w:b/>
                <w:sz w:val="22"/>
                <w:szCs w:val="22"/>
              </w:rPr>
              <w:t>Eye Health and Diabetes (ADEA in Partnership with Optometry Australia and Bayer)</w:t>
            </w:r>
          </w:p>
        </w:tc>
        <w:tc>
          <w:tcPr>
            <w:tcW w:w="1275" w:type="dxa"/>
          </w:tcPr>
          <w:p w:rsidR="00BF1D8B" w:rsidRDefault="00BF1D8B" w:rsidP="00937D09">
            <w:pPr>
              <w:rPr>
                <w:rFonts w:cs="Arial"/>
                <w:sz w:val="22"/>
                <w:szCs w:val="22"/>
              </w:rPr>
            </w:pPr>
            <w:r>
              <w:rPr>
                <w:rFonts w:cs="Arial"/>
                <w:sz w:val="22"/>
                <w:szCs w:val="22"/>
              </w:rPr>
              <w:t xml:space="preserve">Clinical </w:t>
            </w:r>
          </w:p>
          <w:p w:rsidR="00BF1D8B" w:rsidRDefault="00BF1D8B" w:rsidP="00937D09">
            <w:pPr>
              <w:rPr>
                <w:rFonts w:cs="Arial"/>
                <w:sz w:val="22"/>
                <w:szCs w:val="22"/>
              </w:rPr>
            </w:pPr>
            <w:r>
              <w:rPr>
                <w:rFonts w:cs="Arial"/>
                <w:sz w:val="22"/>
                <w:szCs w:val="22"/>
              </w:rPr>
              <w:t xml:space="preserve">Eye health </w:t>
            </w:r>
          </w:p>
        </w:tc>
        <w:tc>
          <w:tcPr>
            <w:tcW w:w="1725" w:type="dxa"/>
            <w:gridSpan w:val="2"/>
          </w:tcPr>
          <w:p w:rsidR="00BF1D8B" w:rsidRPr="00A1799B" w:rsidRDefault="00BF1D8B" w:rsidP="00937D09">
            <w:pPr>
              <w:rPr>
                <w:rFonts w:cs="Arial"/>
                <w:sz w:val="22"/>
                <w:szCs w:val="22"/>
              </w:rPr>
            </w:pPr>
            <w:r>
              <w:rPr>
                <w:rFonts w:cs="Arial"/>
                <w:sz w:val="22"/>
                <w:szCs w:val="22"/>
              </w:rPr>
              <w:t xml:space="preserve">2 </w:t>
            </w:r>
            <w:r w:rsidR="009B22EE">
              <w:rPr>
                <w:rFonts w:cs="Arial"/>
                <w:sz w:val="22"/>
                <w:szCs w:val="22"/>
              </w:rPr>
              <w:t xml:space="preserve">CPD </w:t>
            </w:r>
            <w:r>
              <w:rPr>
                <w:rFonts w:cs="Arial"/>
                <w:sz w:val="22"/>
                <w:szCs w:val="22"/>
              </w:rPr>
              <w:t xml:space="preserve">points </w:t>
            </w:r>
          </w:p>
        </w:tc>
        <w:tc>
          <w:tcPr>
            <w:tcW w:w="3827" w:type="dxa"/>
            <w:gridSpan w:val="2"/>
          </w:tcPr>
          <w:p w:rsidR="00BF1D8B" w:rsidRPr="008F5835" w:rsidRDefault="00BF1D8B" w:rsidP="00066EA8">
            <w:pPr>
              <w:rPr>
                <w:rFonts w:cs="Arial"/>
                <w:sz w:val="22"/>
                <w:szCs w:val="22"/>
              </w:rPr>
            </w:pPr>
            <w:r>
              <w:rPr>
                <w:rFonts w:cs="Arial"/>
                <w:sz w:val="22"/>
                <w:szCs w:val="22"/>
              </w:rPr>
              <w:t>This module reinforces the understanding of the effects of diabetes on the eye. It provides an insight into the role of the optometrist and ophthalmologist in the diagnosis and treatment of common conditions and discusses simple testing techniques and preferred referral processes.</w:t>
            </w:r>
          </w:p>
        </w:tc>
        <w:tc>
          <w:tcPr>
            <w:tcW w:w="5221" w:type="dxa"/>
          </w:tcPr>
          <w:p w:rsidR="00BF1D8B" w:rsidRPr="008E3308" w:rsidRDefault="00BF1D8B" w:rsidP="008E3308">
            <w:pPr>
              <w:rPr>
                <w:sz w:val="22"/>
                <w:szCs w:val="22"/>
              </w:rPr>
            </w:pPr>
            <w:r w:rsidRPr="008E3308">
              <w:rPr>
                <w:sz w:val="22"/>
                <w:szCs w:val="22"/>
              </w:rPr>
              <w:t xml:space="preserve">Available through ADEA’s LSM site </w:t>
            </w:r>
          </w:p>
          <w:p w:rsidR="00BF1D8B" w:rsidRPr="008F5835" w:rsidRDefault="00A22135" w:rsidP="008E3308">
            <w:pPr>
              <w:rPr>
                <w:sz w:val="22"/>
                <w:szCs w:val="22"/>
              </w:rPr>
            </w:pPr>
            <w:hyperlink r:id="rId14" w:history="1">
              <w:r w:rsidR="00BF1D8B" w:rsidRPr="008F5835">
                <w:rPr>
                  <w:rStyle w:val="Hyperlink"/>
                  <w:sz w:val="22"/>
                  <w:szCs w:val="22"/>
                </w:rPr>
                <w:t>https://learning.adea.com.au/lms/login/index.php</w:t>
              </w:r>
            </w:hyperlink>
          </w:p>
          <w:p w:rsidR="00BF1D8B" w:rsidRDefault="00BF1D8B" w:rsidP="00166CA6"/>
        </w:tc>
      </w:tr>
      <w:tr w:rsidR="00BF1D8B" w:rsidRPr="00A1799B" w:rsidTr="007626E9">
        <w:tc>
          <w:tcPr>
            <w:tcW w:w="2269" w:type="dxa"/>
          </w:tcPr>
          <w:p w:rsidR="00BF1D8B" w:rsidRPr="00066EA8" w:rsidRDefault="00BF1D8B" w:rsidP="00621904">
            <w:pPr>
              <w:rPr>
                <w:rFonts w:cs="Arial"/>
                <w:b/>
                <w:sz w:val="22"/>
                <w:szCs w:val="22"/>
              </w:rPr>
            </w:pPr>
            <w:r w:rsidRPr="00066EA8">
              <w:rPr>
                <w:rFonts w:cs="Arial"/>
                <w:b/>
                <w:sz w:val="22"/>
                <w:szCs w:val="22"/>
              </w:rPr>
              <w:t>Oral Health and Diabetes  (ADEA in Partnership with Dental Health Services Victoria</w:t>
            </w:r>
          </w:p>
        </w:tc>
        <w:tc>
          <w:tcPr>
            <w:tcW w:w="1275" w:type="dxa"/>
          </w:tcPr>
          <w:p w:rsidR="00BF1D8B" w:rsidRDefault="00BF1D8B" w:rsidP="00937D09">
            <w:pPr>
              <w:rPr>
                <w:rFonts w:cs="Arial"/>
                <w:sz w:val="22"/>
                <w:szCs w:val="22"/>
              </w:rPr>
            </w:pPr>
            <w:r>
              <w:rPr>
                <w:rFonts w:cs="Arial"/>
                <w:sz w:val="22"/>
                <w:szCs w:val="22"/>
              </w:rPr>
              <w:t xml:space="preserve">Clinical </w:t>
            </w:r>
          </w:p>
          <w:p w:rsidR="00BF1D8B" w:rsidRDefault="00BF1D8B" w:rsidP="00937D09">
            <w:pPr>
              <w:rPr>
                <w:rFonts w:cs="Arial"/>
                <w:sz w:val="22"/>
                <w:szCs w:val="22"/>
              </w:rPr>
            </w:pPr>
            <w:r>
              <w:rPr>
                <w:rFonts w:cs="Arial"/>
                <w:sz w:val="22"/>
                <w:szCs w:val="22"/>
              </w:rPr>
              <w:t xml:space="preserve">Oral health </w:t>
            </w:r>
          </w:p>
        </w:tc>
        <w:tc>
          <w:tcPr>
            <w:tcW w:w="1725" w:type="dxa"/>
            <w:gridSpan w:val="2"/>
          </w:tcPr>
          <w:p w:rsidR="00BF1D8B" w:rsidRDefault="00BF1D8B" w:rsidP="00937D09">
            <w:pPr>
              <w:rPr>
                <w:rFonts w:cs="Arial"/>
                <w:sz w:val="22"/>
                <w:szCs w:val="22"/>
              </w:rPr>
            </w:pPr>
            <w:r>
              <w:rPr>
                <w:rFonts w:cs="Arial"/>
                <w:sz w:val="22"/>
                <w:szCs w:val="22"/>
              </w:rPr>
              <w:t>3 points</w:t>
            </w:r>
          </w:p>
        </w:tc>
        <w:tc>
          <w:tcPr>
            <w:tcW w:w="3827" w:type="dxa"/>
            <w:gridSpan w:val="2"/>
          </w:tcPr>
          <w:p w:rsidR="00BF1D8B" w:rsidRDefault="00BF1D8B" w:rsidP="00066EA8">
            <w:pPr>
              <w:rPr>
                <w:rFonts w:cs="Arial"/>
                <w:sz w:val="22"/>
                <w:szCs w:val="22"/>
              </w:rPr>
            </w:pPr>
            <w:r w:rsidRPr="00A54A7C">
              <w:rPr>
                <w:rFonts w:cs="Arial"/>
                <w:sz w:val="22"/>
                <w:szCs w:val="22"/>
              </w:rPr>
              <w:t>This course provides you with the knowledge and confidence to discuss oral health issues with clients and to be able to identify signs of gum disease and refer identified problems to the clients preferred dental professional</w:t>
            </w:r>
            <w:r>
              <w:rPr>
                <w:rFonts w:cs="Arial"/>
                <w:sz w:val="22"/>
                <w:szCs w:val="22"/>
              </w:rPr>
              <w:t>.</w:t>
            </w:r>
          </w:p>
        </w:tc>
        <w:tc>
          <w:tcPr>
            <w:tcW w:w="5221" w:type="dxa"/>
          </w:tcPr>
          <w:p w:rsidR="00BF1D8B" w:rsidRPr="008E3308" w:rsidRDefault="00BF1D8B" w:rsidP="008E3308">
            <w:pPr>
              <w:rPr>
                <w:sz w:val="22"/>
                <w:szCs w:val="22"/>
              </w:rPr>
            </w:pPr>
            <w:r w:rsidRPr="008E3308">
              <w:rPr>
                <w:sz w:val="22"/>
                <w:szCs w:val="22"/>
              </w:rPr>
              <w:t xml:space="preserve">Available through ADEA’s LSM site </w:t>
            </w:r>
          </w:p>
          <w:p w:rsidR="00BF1D8B" w:rsidRPr="008F5835" w:rsidRDefault="00A22135" w:rsidP="008E3308">
            <w:pPr>
              <w:rPr>
                <w:sz w:val="22"/>
                <w:szCs w:val="22"/>
              </w:rPr>
            </w:pPr>
            <w:hyperlink r:id="rId15" w:history="1">
              <w:r w:rsidR="00BF1D8B" w:rsidRPr="008F5835">
                <w:rPr>
                  <w:rStyle w:val="Hyperlink"/>
                  <w:sz w:val="22"/>
                  <w:szCs w:val="22"/>
                </w:rPr>
                <w:t>https://learning.adea.com.au/lms/login/index.php</w:t>
              </w:r>
            </w:hyperlink>
          </w:p>
          <w:p w:rsidR="00BF1D8B" w:rsidRDefault="00BF1D8B" w:rsidP="00066EA8"/>
        </w:tc>
      </w:tr>
      <w:tr w:rsidR="00BF1D8B" w:rsidRPr="00A1799B" w:rsidTr="007626E9">
        <w:tc>
          <w:tcPr>
            <w:tcW w:w="2269" w:type="dxa"/>
          </w:tcPr>
          <w:p w:rsidR="00BF1D8B" w:rsidRDefault="00BF1D8B" w:rsidP="00621904">
            <w:pPr>
              <w:rPr>
                <w:rFonts w:cs="Arial"/>
                <w:b/>
                <w:sz w:val="22"/>
                <w:szCs w:val="22"/>
              </w:rPr>
            </w:pPr>
            <w:r>
              <w:rPr>
                <w:rFonts w:cs="Arial"/>
                <w:b/>
                <w:sz w:val="22"/>
                <w:szCs w:val="22"/>
              </w:rPr>
              <w:t xml:space="preserve">Hearing and Diabetes </w:t>
            </w:r>
          </w:p>
          <w:p w:rsidR="00BF1D8B" w:rsidRPr="00066EA8" w:rsidRDefault="009B22EE" w:rsidP="00621904">
            <w:pPr>
              <w:rPr>
                <w:rFonts w:cs="Arial"/>
                <w:b/>
                <w:sz w:val="22"/>
                <w:szCs w:val="22"/>
              </w:rPr>
            </w:pPr>
            <w:r>
              <w:rPr>
                <w:rFonts w:cs="Arial"/>
                <w:b/>
                <w:color w:val="FF0000"/>
                <w:sz w:val="22"/>
                <w:szCs w:val="22"/>
              </w:rPr>
              <w:lastRenderedPageBreak/>
              <w:t>Recently released course</w:t>
            </w:r>
            <w:r w:rsidR="00BF1D8B" w:rsidRPr="00CE0022">
              <w:rPr>
                <w:rFonts w:cs="Arial"/>
                <w:b/>
                <w:color w:val="FF0000"/>
                <w:sz w:val="22"/>
                <w:szCs w:val="22"/>
              </w:rPr>
              <w:t xml:space="preserve"> </w:t>
            </w:r>
          </w:p>
        </w:tc>
        <w:tc>
          <w:tcPr>
            <w:tcW w:w="1275" w:type="dxa"/>
          </w:tcPr>
          <w:p w:rsidR="00BF1D8B" w:rsidRDefault="00BF1D8B" w:rsidP="00937D09">
            <w:pPr>
              <w:rPr>
                <w:rFonts w:cs="Arial"/>
                <w:sz w:val="22"/>
                <w:szCs w:val="22"/>
              </w:rPr>
            </w:pPr>
            <w:r>
              <w:rPr>
                <w:rFonts w:cs="Arial"/>
                <w:sz w:val="22"/>
                <w:szCs w:val="22"/>
              </w:rPr>
              <w:lastRenderedPageBreak/>
              <w:t xml:space="preserve">Hearing health </w:t>
            </w:r>
          </w:p>
        </w:tc>
        <w:tc>
          <w:tcPr>
            <w:tcW w:w="1725" w:type="dxa"/>
            <w:gridSpan w:val="2"/>
          </w:tcPr>
          <w:p w:rsidR="00BF1D8B" w:rsidRDefault="00BF1D8B" w:rsidP="00937D09">
            <w:pPr>
              <w:rPr>
                <w:rFonts w:cs="Arial"/>
                <w:sz w:val="22"/>
                <w:szCs w:val="22"/>
              </w:rPr>
            </w:pPr>
          </w:p>
        </w:tc>
        <w:tc>
          <w:tcPr>
            <w:tcW w:w="3827" w:type="dxa"/>
            <w:gridSpan w:val="2"/>
          </w:tcPr>
          <w:p w:rsidR="00BF1D8B" w:rsidRPr="00A54A7C" w:rsidRDefault="00BF1D8B" w:rsidP="00066EA8">
            <w:pPr>
              <w:rPr>
                <w:rFonts w:cs="Arial"/>
                <w:sz w:val="22"/>
                <w:szCs w:val="22"/>
              </w:rPr>
            </w:pPr>
            <w:r w:rsidRPr="00CE0022">
              <w:rPr>
                <w:rFonts w:cs="Arial"/>
                <w:sz w:val="22"/>
                <w:szCs w:val="22"/>
              </w:rPr>
              <w:t xml:space="preserve">The Hearing and diabetes e-learning module is a beginning level program </w:t>
            </w:r>
            <w:r w:rsidRPr="00CE0022">
              <w:rPr>
                <w:rFonts w:cs="Arial"/>
                <w:sz w:val="22"/>
                <w:szCs w:val="22"/>
              </w:rPr>
              <w:lastRenderedPageBreak/>
              <w:t>that provides you with an overview and introductory knowledge to hearing health and its impact on people with diabetes.</w:t>
            </w:r>
          </w:p>
        </w:tc>
        <w:tc>
          <w:tcPr>
            <w:tcW w:w="5221" w:type="dxa"/>
          </w:tcPr>
          <w:p w:rsidR="00BF1D8B" w:rsidRPr="008F5835" w:rsidRDefault="00A22135" w:rsidP="00CE0022">
            <w:pPr>
              <w:rPr>
                <w:sz w:val="22"/>
                <w:szCs w:val="22"/>
              </w:rPr>
            </w:pPr>
            <w:hyperlink r:id="rId16" w:history="1">
              <w:r w:rsidR="00BF1D8B" w:rsidRPr="008F5835">
                <w:rPr>
                  <w:rStyle w:val="Hyperlink"/>
                  <w:sz w:val="22"/>
                  <w:szCs w:val="22"/>
                </w:rPr>
                <w:t>https://learning.adea.com.au/lms/login/index.php</w:t>
              </w:r>
            </w:hyperlink>
          </w:p>
          <w:p w:rsidR="00BF1D8B" w:rsidRPr="008E3308" w:rsidRDefault="00BF1D8B" w:rsidP="008E3308">
            <w:pPr>
              <w:rPr>
                <w:sz w:val="22"/>
                <w:szCs w:val="22"/>
              </w:rPr>
            </w:pPr>
          </w:p>
        </w:tc>
      </w:tr>
      <w:tr w:rsidR="00BF1D8B" w:rsidRPr="00A1799B" w:rsidTr="007626E9">
        <w:tc>
          <w:tcPr>
            <w:tcW w:w="2269" w:type="dxa"/>
            <w:shd w:val="clear" w:color="auto" w:fill="C9FBED" w:themeFill="accent4" w:themeFillTint="33"/>
          </w:tcPr>
          <w:p w:rsidR="00BF1D8B" w:rsidRPr="00C51AD9" w:rsidRDefault="00BF1D8B" w:rsidP="00026ABA">
            <w:pPr>
              <w:rPr>
                <w:rFonts w:cs="Arial"/>
                <w:b/>
                <w:sz w:val="24"/>
                <w:szCs w:val="24"/>
              </w:rPr>
            </w:pPr>
            <w:r w:rsidRPr="00C51AD9">
              <w:rPr>
                <w:rFonts w:cs="Arial"/>
                <w:b/>
                <w:sz w:val="24"/>
                <w:szCs w:val="24"/>
              </w:rPr>
              <w:t xml:space="preserve">Topic </w:t>
            </w:r>
          </w:p>
        </w:tc>
        <w:tc>
          <w:tcPr>
            <w:tcW w:w="1275" w:type="dxa"/>
            <w:shd w:val="clear" w:color="auto" w:fill="C9FBED" w:themeFill="accent4" w:themeFillTint="33"/>
          </w:tcPr>
          <w:p w:rsidR="00BF1D8B" w:rsidRPr="00C51AD9" w:rsidRDefault="00BF1D8B" w:rsidP="00026ABA">
            <w:pPr>
              <w:rPr>
                <w:rFonts w:cs="Arial"/>
                <w:b/>
                <w:sz w:val="24"/>
                <w:szCs w:val="24"/>
              </w:rPr>
            </w:pPr>
            <w:r w:rsidRPr="00C51AD9">
              <w:rPr>
                <w:rFonts w:cs="Arial"/>
                <w:b/>
                <w:sz w:val="24"/>
                <w:szCs w:val="24"/>
              </w:rPr>
              <w:t>Area</w:t>
            </w:r>
          </w:p>
        </w:tc>
        <w:tc>
          <w:tcPr>
            <w:tcW w:w="1701" w:type="dxa"/>
            <w:shd w:val="clear" w:color="auto" w:fill="C9FBED" w:themeFill="accent4" w:themeFillTint="33"/>
          </w:tcPr>
          <w:p w:rsidR="00BF1D8B" w:rsidRPr="00C51AD9" w:rsidRDefault="00BF1D8B" w:rsidP="00026ABA">
            <w:pPr>
              <w:rPr>
                <w:rFonts w:cs="Arial"/>
                <w:b/>
                <w:sz w:val="24"/>
                <w:szCs w:val="24"/>
              </w:rPr>
            </w:pPr>
            <w:r w:rsidRPr="00C51AD9">
              <w:rPr>
                <w:rFonts w:cs="Arial"/>
                <w:b/>
                <w:sz w:val="24"/>
                <w:szCs w:val="24"/>
              </w:rPr>
              <w:t xml:space="preserve">CPD Point allocation </w:t>
            </w:r>
          </w:p>
        </w:tc>
        <w:tc>
          <w:tcPr>
            <w:tcW w:w="3828" w:type="dxa"/>
            <w:gridSpan w:val="2"/>
            <w:shd w:val="clear" w:color="auto" w:fill="C9FBED" w:themeFill="accent4" w:themeFillTint="33"/>
          </w:tcPr>
          <w:p w:rsidR="00BF1D8B" w:rsidRPr="00C51AD9" w:rsidRDefault="00BF1D8B" w:rsidP="00026ABA">
            <w:pPr>
              <w:rPr>
                <w:rFonts w:cs="Arial"/>
                <w:b/>
                <w:sz w:val="24"/>
                <w:szCs w:val="24"/>
              </w:rPr>
            </w:pPr>
            <w:r w:rsidRPr="00C51AD9">
              <w:rPr>
                <w:rFonts w:cs="Arial"/>
                <w:b/>
                <w:sz w:val="24"/>
                <w:szCs w:val="24"/>
              </w:rPr>
              <w:t xml:space="preserve">Description </w:t>
            </w:r>
          </w:p>
        </w:tc>
        <w:tc>
          <w:tcPr>
            <w:tcW w:w="5244" w:type="dxa"/>
            <w:gridSpan w:val="2"/>
            <w:shd w:val="clear" w:color="auto" w:fill="C9FBED" w:themeFill="accent4" w:themeFillTint="33"/>
          </w:tcPr>
          <w:p w:rsidR="00BF1D8B" w:rsidRPr="00C51AD9" w:rsidRDefault="00BF1D8B" w:rsidP="00026ABA">
            <w:pPr>
              <w:rPr>
                <w:rFonts w:cs="Arial"/>
                <w:b/>
                <w:sz w:val="24"/>
                <w:szCs w:val="24"/>
              </w:rPr>
            </w:pPr>
            <w:r w:rsidRPr="00C51AD9">
              <w:rPr>
                <w:rFonts w:cs="Arial"/>
                <w:b/>
                <w:sz w:val="24"/>
                <w:szCs w:val="24"/>
              </w:rPr>
              <w:t xml:space="preserve">Website </w:t>
            </w:r>
          </w:p>
        </w:tc>
      </w:tr>
      <w:tr w:rsidR="00BF1D8B" w:rsidRPr="00A1799B" w:rsidTr="007626E9">
        <w:tc>
          <w:tcPr>
            <w:tcW w:w="2269" w:type="dxa"/>
          </w:tcPr>
          <w:p w:rsidR="00BF1D8B" w:rsidRDefault="00BF1D8B" w:rsidP="00F84B3D">
            <w:pPr>
              <w:rPr>
                <w:rFonts w:ascii="Calibri" w:hAnsi="Calibri"/>
                <w:b/>
                <w:bCs/>
                <w:color w:val="000000"/>
                <w:sz w:val="22"/>
                <w:szCs w:val="22"/>
              </w:rPr>
            </w:pPr>
            <w:r>
              <w:rPr>
                <w:rFonts w:ascii="Calibri" w:hAnsi="Calibri"/>
                <w:b/>
                <w:bCs/>
                <w:color w:val="000000"/>
                <w:sz w:val="22"/>
                <w:szCs w:val="22"/>
              </w:rPr>
              <w:t>Ambulatory Glucose Profile (AGP): The new frontier in diabetes management</w:t>
            </w:r>
          </w:p>
        </w:tc>
        <w:tc>
          <w:tcPr>
            <w:tcW w:w="1275" w:type="dxa"/>
          </w:tcPr>
          <w:p w:rsidR="00BF1D8B" w:rsidRPr="00A1799B" w:rsidRDefault="00BF1D8B" w:rsidP="00E365D6">
            <w:pPr>
              <w:rPr>
                <w:rFonts w:cs="Arial"/>
                <w:sz w:val="24"/>
                <w:szCs w:val="24"/>
              </w:rPr>
            </w:pPr>
            <w:r>
              <w:rPr>
                <w:rFonts w:cs="Arial"/>
                <w:sz w:val="24"/>
                <w:szCs w:val="24"/>
              </w:rPr>
              <w:t xml:space="preserve">CL diabetes management </w:t>
            </w:r>
          </w:p>
        </w:tc>
        <w:tc>
          <w:tcPr>
            <w:tcW w:w="1701" w:type="dxa"/>
          </w:tcPr>
          <w:p w:rsidR="00BF1D8B" w:rsidRPr="00A1799B" w:rsidRDefault="00BF1D8B" w:rsidP="00E365D6">
            <w:pPr>
              <w:rPr>
                <w:rFonts w:cs="Arial"/>
                <w:sz w:val="24"/>
                <w:szCs w:val="24"/>
              </w:rPr>
            </w:pPr>
            <w:r>
              <w:rPr>
                <w:rFonts w:cs="Arial"/>
                <w:sz w:val="24"/>
                <w:szCs w:val="24"/>
              </w:rPr>
              <w:t xml:space="preserve">1 point for watching webinar </w:t>
            </w:r>
          </w:p>
        </w:tc>
        <w:tc>
          <w:tcPr>
            <w:tcW w:w="3828" w:type="dxa"/>
            <w:gridSpan w:val="2"/>
          </w:tcPr>
          <w:p w:rsidR="00BF1D8B" w:rsidRPr="00A1799B" w:rsidRDefault="00BF1D8B" w:rsidP="00932F17">
            <w:pPr>
              <w:rPr>
                <w:rFonts w:cs="Arial"/>
                <w:sz w:val="24"/>
                <w:szCs w:val="24"/>
              </w:rPr>
            </w:pPr>
            <w:r>
              <w:rPr>
                <w:rFonts w:ascii="Calibri" w:hAnsi="Calibri"/>
                <w:color w:val="000000"/>
                <w:sz w:val="22"/>
                <w:szCs w:val="22"/>
              </w:rPr>
              <w:t xml:space="preserve">Describes the benefits of a diabetes management tool, interprets glycaemic patterns, improve patient outcomes and safety by implementing a revised management plan </w:t>
            </w:r>
          </w:p>
        </w:tc>
        <w:tc>
          <w:tcPr>
            <w:tcW w:w="5244" w:type="dxa"/>
            <w:gridSpan w:val="2"/>
          </w:tcPr>
          <w:p w:rsidR="00BF1D8B" w:rsidRPr="006519AD" w:rsidRDefault="00BF1D8B" w:rsidP="00E365D6">
            <w:pPr>
              <w:rPr>
                <w:sz w:val="22"/>
                <w:szCs w:val="22"/>
              </w:rPr>
            </w:pPr>
            <w:r w:rsidRPr="006519AD">
              <w:rPr>
                <w:sz w:val="22"/>
                <w:szCs w:val="22"/>
              </w:rPr>
              <w:t xml:space="preserve">Available through md </w:t>
            </w:r>
            <w:proofErr w:type="spellStart"/>
            <w:r w:rsidRPr="006519AD">
              <w:rPr>
                <w:sz w:val="22"/>
                <w:szCs w:val="22"/>
              </w:rPr>
              <w:t>BriefCase</w:t>
            </w:r>
            <w:proofErr w:type="spellEnd"/>
            <w:r w:rsidRPr="006519AD">
              <w:rPr>
                <w:sz w:val="22"/>
                <w:szCs w:val="22"/>
              </w:rPr>
              <w:t xml:space="preserve"> Australia website </w:t>
            </w:r>
          </w:p>
          <w:p w:rsidR="00BF1D8B" w:rsidRPr="006519AD" w:rsidRDefault="00A22135" w:rsidP="00E365D6">
            <w:pPr>
              <w:rPr>
                <w:rFonts w:cs="Arial"/>
                <w:sz w:val="22"/>
                <w:szCs w:val="22"/>
              </w:rPr>
            </w:pPr>
            <w:hyperlink r:id="rId17" w:history="1">
              <w:r w:rsidR="00BF1D8B" w:rsidRPr="006519AD">
                <w:rPr>
                  <w:rStyle w:val="Hyperlink"/>
                  <w:rFonts w:cs="Arial"/>
                  <w:sz w:val="22"/>
                  <w:szCs w:val="22"/>
                </w:rPr>
                <w:t>http://www.mdbriefcase.com.au/programlist.aspx?action=4</w:t>
              </w:r>
            </w:hyperlink>
          </w:p>
          <w:p w:rsidR="00BF1D8B" w:rsidRPr="00A1799B" w:rsidRDefault="00BF1D8B" w:rsidP="00E365D6">
            <w:pPr>
              <w:rPr>
                <w:rFonts w:cs="Arial"/>
                <w:sz w:val="24"/>
                <w:szCs w:val="24"/>
              </w:rPr>
            </w:pPr>
          </w:p>
        </w:tc>
      </w:tr>
      <w:tr w:rsidR="00BF1D8B" w:rsidRPr="00A1799B" w:rsidTr="007626E9">
        <w:tc>
          <w:tcPr>
            <w:tcW w:w="2269" w:type="dxa"/>
            <w:shd w:val="clear" w:color="auto" w:fill="DBEFF9" w:themeFill="background2"/>
            <w:vAlign w:val="bottom"/>
          </w:tcPr>
          <w:p w:rsidR="00BF1D8B" w:rsidRDefault="00BF1D8B" w:rsidP="00932F17">
            <w:pPr>
              <w:rPr>
                <w:rFonts w:ascii="Calibri" w:hAnsi="Calibri"/>
                <w:color w:val="000000"/>
                <w:sz w:val="22"/>
                <w:szCs w:val="22"/>
              </w:rPr>
            </w:pPr>
            <w:r>
              <w:rPr>
                <w:rFonts w:ascii="Calibri" w:hAnsi="Calibri"/>
                <w:color w:val="000000"/>
                <w:sz w:val="22"/>
                <w:szCs w:val="22"/>
              </w:rPr>
              <w:t xml:space="preserve">Scope of practice webinar series </w:t>
            </w:r>
          </w:p>
        </w:tc>
        <w:tc>
          <w:tcPr>
            <w:tcW w:w="1275" w:type="dxa"/>
            <w:shd w:val="clear" w:color="auto" w:fill="DBEFF9" w:themeFill="background2"/>
          </w:tcPr>
          <w:p w:rsidR="00BF1D8B" w:rsidRDefault="00F95FDE" w:rsidP="00932F17">
            <w:pPr>
              <w:rPr>
                <w:rFonts w:cs="Arial"/>
                <w:sz w:val="24"/>
                <w:szCs w:val="24"/>
              </w:rPr>
            </w:pPr>
            <w:r>
              <w:rPr>
                <w:rFonts w:cs="Arial"/>
                <w:sz w:val="24"/>
                <w:szCs w:val="24"/>
              </w:rPr>
              <w:t xml:space="preserve">Clinical </w:t>
            </w:r>
          </w:p>
        </w:tc>
        <w:tc>
          <w:tcPr>
            <w:tcW w:w="5529" w:type="dxa"/>
            <w:gridSpan w:val="3"/>
            <w:shd w:val="clear" w:color="auto" w:fill="DBEFF9" w:themeFill="background2"/>
          </w:tcPr>
          <w:p w:rsidR="00BF1D8B" w:rsidRDefault="00BF1D8B" w:rsidP="00932F17">
            <w:pPr>
              <w:rPr>
                <w:rFonts w:ascii="Calibri" w:hAnsi="Calibri"/>
                <w:color w:val="000000"/>
                <w:sz w:val="22"/>
                <w:szCs w:val="22"/>
              </w:rPr>
            </w:pPr>
            <w:r>
              <w:rPr>
                <w:rFonts w:cs="Arial"/>
                <w:sz w:val="24"/>
                <w:szCs w:val="24"/>
              </w:rPr>
              <w:t>3 points if you watch the whole series and do the evaluation survey</w:t>
            </w:r>
          </w:p>
        </w:tc>
        <w:tc>
          <w:tcPr>
            <w:tcW w:w="5244" w:type="dxa"/>
            <w:gridSpan w:val="2"/>
            <w:shd w:val="clear" w:color="auto" w:fill="DBEFF9" w:themeFill="background2"/>
          </w:tcPr>
          <w:p w:rsidR="00BF1D8B" w:rsidRDefault="00BF1D8B" w:rsidP="00D445C3">
            <w:r w:rsidRPr="00D445C3">
              <w:rPr>
                <w:sz w:val="22"/>
                <w:szCs w:val="22"/>
              </w:rPr>
              <w:t>Available from ADEA’s LMS</w:t>
            </w:r>
          </w:p>
          <w:p w:rsidR="00BF1D8B" w:rsidRDefault="00BF1D8B" w:rsidP="00E2366F"/>
          <w:p w:rsidR="00BF1D8B" w:rsidRPr="008F5835" w:rsidRDefault="00A22135" w:rsidP="00E2366F">
            <w:pPr>
              <w:rPr>
                <w:sz w:val="22"/>
                <w:szCs w:val="22"/>
              </w:rPr>
            </w:pPr>
            <w:hyperlink r:id="rId18" w:history="1">
              <w:r w:rsidR="00BF1D8B" w:rsidRPr="008F5835">
                <w:rPr>
                  <w:rStyle w:val="Hyperlink"/>
                  <w:sz w:val="22"/>
                  <w:szCs w:val="22"/>
                </w:rPr>
                <w:t>https://learning.adea.com.au/lms/login/index.php</w:t>
              </w:r>
            </w:hyperlink>
          </w:p>
          <w:p w:rsidR="00BF1D8B" w:rsidRDefault="00BF1D8B" w:rsidP="00932F17"/>
        </w:tc>
      </w:tr>
      <w:tr w:rsidR="00BF1D8B" w:rsidRPr="00A1799B" w:rsidTr="007626E9">
        <w:tc>
          <w:tcPr>
            <w:tcW w:w="2269" w:type="dxa"/>
            <w:shd w:val="clear" w:color="auto" w:fill="DBEFF9" w:themeFill="background2"/>
            <w:vAlign w:val="bottom"/>
          </w:tcPr>
          <w:p w:rsidR="00BF1D8B" w:rsidRDefault="00BF1D8B" w:rsidP="00932F17">
            <w:pPr>
              <w:rPr>
                <w:rFonts w:ascii="Calibri" w:hAnsi="Calibri"/>
                <w:color w:val="000000"/>
                <w:sz w:val="22"/>
                <w:szCs w:val="22"/>
              </w:rPr>
            </w:pPr>
            <w:r>
              <w:rPr>
                <w:rFonts w:ascii="Calibri" w:hAnsi="Calibri"/>
                <w:color w:val="000000"/>
                <w:sz w:val="22"/>
                <w:szCs w:val="22"/>
              </w:rPr>
              <w:t xml:space="preserve">Scope of practice series </w:t>
            </w:r>
          </w:p>
        </w:tc>
        <w:tc>
          <w:tcPr>
            <w:tcW w:w="1275" w:type="dxa"/>
            <w:shd w:val="clear" w:color="auto" w:fill="DBEFF9" w:themeFill="background2"/>
          </w:tcPr>
          <w:p w:rsidR="00BF1D8B" w:rsidRDefault="00BF1D8B" w:rsidP="00932F17">
            <w:pPr>
              <w:rPr>
                <w:rFonts w:cs="Arial"/>
                <w:sz w:val="24"/>
                <w:szCs w:val="24"/>
              </w:rPr>
            </w:pPr>
          </w:p>
        </w:tc>
        <w:tc>
          <w:tcPr>
            <w:tcW w:w="1701" w:type="dxa"/>
            <w:shd w:val="clear" w:color="auto" w:fill="DBEFF9" w:themeFill="background2"/>
          </w:tcPr>
          <w:p w:rsidR="00BF1D8B" w:rsidRDefault="00BF1D8B" w:rsidP="00932F17">
            <w:pPr>
              <w:rPr>
                <w:rFonts w:cs="Arial"/>
                <w:sz w:val="24"/>
                <w:szCs w:val="24"/>
              </w:rPr>
            </w:pPr>
          </w:p>
        </w:tc>
        <w:tc>
          <w:tcPr>
            <w:tcW w:w="3828" w:type="dxa"/>
            <w:gridSpan w:val="2"/>
            <w:shd w:val="clear" w:color="auto" w:fill="DBEFF9" w:themeFill="background2"/>
            <w:vAlign w:val="bottom"/>
          </w:tcPr>
          <w:p w:rsidR="00BF1D8B" w:rsidRDefault="00BF1D8B" w:rsidP="00932F17">
            <w:pPr>
              <w:rPr>
                <w:rFonts w:ascii="Calibri" w:hAnsi="Calibri"/>
                <w:color w:val="000000"/>
                <w:sz w:val="22"/>
                <w:szCs w:val="22"/>
              </w:rPr>
            </w:pPr>
            <w:r>
              <w:rPr>
                <w:rFonts w:ascii="Calibri" w:hAnsi="Calibri"/>
                <w:color w:val="000000"/>
                <w:sz w:val="22"/>
                <w:szCs w:val="22"/>
              </w:rPr>
              <w:t xml:space="preserve">Interactive panel discussion to help you understand the role and scope of practice of CDEs in Australia </w:t>
            </w:r>
          </w:p>
        </w:tc>
        <w:tc>
          <w:tcPr>
            <w:tcW w:w="5244" w:type="dxa"/>
            <w:gridSpan w:val="2"/>
            <w:shd w:val="clear" w:color="auto" w:fill="DBEFF9" w:themeFill="background2"/>
          </w:tcPr>
          <w:p w:rsidR="00BF1D8B" w:rsidRDefault="00BF1D8B" w:rsidP="00932F17"/>
        </w:tc>
      </w:tr>
      <w:tr w:rsidR="00BF1D8B" w:rsidRPr="00A1799B" w:rsidTr="007626E9">
        <w:tc>
          <w:tcPr>
            <w:tcW w:w="2269" w:type="dxa"/>
            <w:shd w:val="clear" w:color="auto" w:fill="DBEFF9" w:themeFill="background2"/>
            <w:vAlign w:val="bottom"/>
          </w:tcPr>
          <w:p w:rsidR="00BF1D8B" w:rsidRDefault="00BF1D8B" w:rsidP="00932F17">
            <w:pPr>
              <w:rPr>
                <w:rFonts w:ascii="Calibri" w:hAnsi="Calibri"/>
                <w:color w:val="000000"/>
                <w:sz w:val="22"/>
                <w:szCs w:val="22"/>
              </w:rPr>
            </w:pPr>
            <w:r>
              <w:rPr>
                <w:rFonts w:ascii="Calibri" w:hAnsi="Calibri"/>
                <w:color w:val="000000"/>
                <w:sz w:val="22"/>
                <w:szCs w:val="22"/>
              </w:rPr>
              <w:t xml:space="preserve">Scope of practice series </w:t>
            </w:r>
          </w:p>
        </w:tc>
        <w:tc>
          <w:tcPr>
            <w:tcW w:w="1275" w:type="dxa"/>
            <w:shd w:val="clear" w:color="auto" w:fill="DBEFF9" w:themeFill="background2"/>
          </w:tcPr>
          <w:p w:rsidR="00BF1D8B" w:rsidRDefault="00BF1D8B" w:rsidP="00932F17">
            <w:pPr>
              <w:rPr>
                <w:rFonts w:cs="Arial"/>
                <w:sz w:val="24"/>
                <w:szCs w:val="24"/>
              </w:rPr>
            </w:pPr>
          </w:p>
        </w:tc>
        <w:tc>
          <w:tcPr>
            <w:tcW w:w="1701" w:type="dxa"/>
            <w:shd w:val="clear" w:color="auto" w:fill="DBEFF9" w:themeFill="background2"/>
          </w:tcPr>
          <w:p w:rsidR="00BF1D8B" w:rsidRDefault="00BF1D8B" w:rsidP="00932F17">
            <w:pPr>
              <w:rPr>
                <w:rFonts w:cs="Arial"/>
                <w:sz w:val="24"/>
                <w:szCs w:val="24"/>
              </w:rPr>
            </w:pPr>
          </w:p>
        </w:tc>
        <w:tc>
          <w:tcPr>
            <w:tcW w:w="3828" w:type="dxa"/>
            <w:gridSpan w:val="2"/>
            <w:shd w:val="clear" w:color="auto" w:fill="DBEFF9" w:themeFill="background2"/>
            <w:vAlign w:val="bottom"/>
          </w:tcPr>
          <w:p w:rsidR="00BF1D8B" w:rsidRDefault="00BF1D8B" w:rsidP="00932F17">
            <w:pPr>
              <w:rPr>
                <w:rFonts w:ascii="Calibri" w:hAnsi="Calibri"/>
                <w:color w:val="000000"/>
                <w:sz w:val="22"/>
                <w:szCs w:val="22"/>
              </w:rPr>
            </w:pPr>
            <w:r>
              <w:rPr>
                <w:rFonts w:ascii="Calibri" w:hAnsi="Calibri"/>
                <w:color w:val="000000"/>
                <w:sz w:val="22"/>
                <w:szCs w:val="22"/>
              </w:rPr>
              <w:t>outlines legal obligations and duty of care when titrating insulin, includes who is legally able to titrate insulin</w:t>
            </w:r>
          </w:p>
        </w:tc>
        <w:tc>
          <w:tcPr>
            <w:tcW w:w="5244" w:type="dxa"/>
            <w:gridSpan w:val="2"/>
            <w:shd w:val="clear" w:color="auto" w:fill="DBEFF9" w:themeFill="background2"/>
          </w:tcPr>
          <w:p w:rsidR="00BF1D8B" w:rsidRDefault="00BF1D8B" w:rsidP="00932F17"/>
        </w:tc>
      </w:tr>
      <w:tr w:rsidR="00BF1D8B" w:rsidRPr="00A1799B" w:rsidTr="007626E9">
        <w:tc>
          <w:tcPr>
            <w:tcW w:w="2269" w:type="dxa"/>
            <w:shd w:val="clear" w:color="auto" w:fill="DBEFF9" w:themeFill="background2"/>
            <w:vAlign w:val="bottom"/>
          </w:tcPr>
          <w:p w:rsidR="00BF1D8B" w:rsidRDefault="00BF1D8B" w:rsidP="00932F17">
            <w:pPr>
              <w:rPr>
                <w:rFonts w:ascii="Calibri" w:hAnsi="Calibri"/>
                <w:color w:val="000000"/>
                <w:sz w:val="22"/>
                <w:szCs w:val="22"/>
              </w:rPr>
            </w:pPr>
            <w:r>
              <w:rPr>
                <w:rFonts w:ascii="Calibri" w:hAnsi="Calibri"/>
                <w:color w:val="000000"/>
                <w:sz w:val="22"/>
                <w:szCs w:val="22"/>
              </w:rPr>
              <w:t xml:space="preserve">Scope of practice series </w:t>
            </w:r>
          </w:p>
        </w:tc>
        <w:tc>
          <w:tcPr>
            <w:tcW w:w="1275" w:type="dxa"/>
            <w:shd w:val="clear" w:color="auto" w:fill="DBEFF9" w:themeFill="background2"/>
          </w:tcPr>
          <w:p w:rsidR="00BF1D8B" w:rsidRDefault="00BF1D8B" w:rsidP="00932F17">
            <w:pPr>
              <w:rPr>
                <w:rFonts w:cs="Arial"/>
                <w:sz w:val="24"/>
                <w:szCs w:val="24"/>
              </w:rPr>
            </w:pPr>
          </w:p>
        </w:tc>
        <w:tc>
          <w:tcPr>
            <w:tcW w:w="1701" w:type="dxa"/>
            <w:shd w:val="clear" w:color="auto" w:fill="DBEFF9" w:themeFill="background2"/>
          </w:tcPr>
          <w:p w:rsidR="00BF1D8B" w:rsidRDefault="00BF1D8B" w:rsidP="00932F17">
            <w:pPr>
              <w:rPr>
                <w:rFonts w:cs="Arial"/>
                <w:sz w:val="24"/>
                <w:szCs w:val="24"/>
              </w:rPr>
            </w:pPr>
          </w:p>
        </w:tc>
        <w:tc>
          <w:tcPr>
            <w:tcW w:w="3828" w:type="dxa"/>
            <w:gridSpan w:val="2"/>
            <w:shd w:val="clear" w:color="auto" w:fill="DBEFF9" w:themeFill="background2"/>
            <w:vAlign w:val="bottom"/>
          </w:tcPr>
          <w:p w:rsidR="00BF1D8B" w:rsidRDefault="00BF1D8B" w:rsidP="00932F17">
            <w:pPr>
              <w:rPr>
                <w:rFonts w:ascii="Calibri" w:hAnsi="Calibri"/>
                <w:color w:val="000000"/>
                <w:sz w:val="22"/>
                <w:szCs w:val="22"/>
              </w:rPr>
            </w:pPr>
            <w:r>
              <w:rPr>
                <w:rFonts w:ascii="Calibri" w:hAnsi="Calibri"/>
                <w:color w:val="000000"/>
                <w:sz w:val="22"/>
                <w:szCs w:val="22"/>
              </w:rPr>
              <w:t xml:space="preserve">Gain a greater understanding of the role and scope of practice of CDEs working in other disciplines </w:t>
            </w:r>
          </w:p>
        </w:tc>
        <w:tc>
          <w:tcPr>
            <w:tcW w:w="5244" w:type="dxa"/>
            <w:gridSpan w:val="2"/>
            <w:shd w:val="clear" w:color="auto" w:fill="DBEFF9" w:themeFill="background2"/>
          </w:tcPr>
          <w:p w:rsidR="00BF1D8B" w:rsidRDefault="00BF1D8B" w:rsidP="00932F17"/>
        </w:tc>
      </w:tr>
      <w:tr w:rsidR="00BF1D8B" w:rsidRPr="00A1799B" w:rsidTr="007626E9">
        <w:tc>
          <w:tcPr>
            <w:tcW w:w="2269" w:type="dxa"/>
            <w:shd w:val="clear" w:color="auto" w:fill="E4F4DF" w:themeFill="accent5" w:themeFillTint="33"/>
            <w:vAlign w:val="bottom"/>
          </w:tcPr>
          <w:p w:rsidR="00BF1D8B" w:rsidRDefault="00BF1D8B" w:rsidP="00937D09">
            <w:pPr>
              <w:rPr>
                <w:rFonts w:ascii="Calibri" w:hAnsi="Calibri"/>
                <w:color w:val="000000"/>
                <w:sz w:val="22"/>
                <w:szCs w:val="22"/>
              </w:rPr>
            </w:pPr>
            <w:r>
              <w:rPr>
                <w:rFonts w:ascii="Calibri" w:hAnsi="Calibri"/>
                <w:color w:val="000000"/>
                <w:sz w:val="22"/>
                <w:szCs w:val="22"/>
              </w:rPr>
              <w:t xml:space="preserve">Know your Insulin series  </w:t>
            </w:r>
          </w:p>
          <w:p w:rsidR="00BF1D8B" w:rsidRDefault="00BF1D8B" w:rsidP="00932F17">
            <w:pPr>
              <w:rPr>
                <w:rFonts w:ascii="Calibri" w:hAnsi="Calibri"/>
                <w:color w:val="000000"/>
                <w:sz w:val="22"/>
                <w:szCs w:val="22"/>
              </w:rPr>
            </w:pPr>
          </w:p>
        </w:tc>
        <w:tc>
          <w:tcPr>
            <w:tcW w:w="1275" w:type="dxa"/>
            <w:shd w:val="clear" w:color="auto" w:fill="E4F4DF" w:themeFill="accent5" w:themeFillTint="33"/>
          </w:tcPr>
          <w:p w:rsidR="00BF1D8B" w:rsidRDefault="00BF1D8B" w:rsidP="00932F17">
            <w:pPr>
              <w:rPr>
                <w:rFonts w:cs="Arial"/>
                <w:sz w:val="24"/>
                <w:szCs w:val="24"/>
              </w:rPr>
            </w:pPr>
          </w:p>
        </w:tc>
        <w:tc>
          <w:tcPr>
            <w:tcW w:w="5529" w:type="dxa"/>
            <w:gridSpan w:val="3"/>
            <w:shd w:val="clear" w:color="auto" w:fill="E4F4DF" w:themeFill="accent5" w:themeFillTint="33"/>
          </w:tcPr>
          <w:p w:rsidR="00BF1D8B" w:rsidRDefault="00BF1D8B" w:rsidP="00932F17">
            <w:pPr>
              <w:rPr>
                <w:rFonts w:ascii="Calibri" w:hAnsi="Calibri"/>
                <w:color w:val="000000"/>
                <w:sz w:val="22"/>
                <w:szCs w:val="22"/>
              </w:rPr>
            </w:pPr>
            <w:r>
              <w:rPr>
                <w:rFonts w:ascii="Calibri" w:hAnsi="Calibri"/>
                <w:color w:val="000000"/>
                <w:sz w:val="22"/>
                <w:szCs w:val="22"/>
              </w:rPr>
              <w:t>4 points if you watch the whole series and do the evaluation surveys</w:t>
            </w:r>
          </w:p>
        </w:tc>
        <w:tc>
          <w:tcPr>
            <w:tcW w:w="5244" w:type="dxa"/>
            <w:gridSpan w:val="2"/>
            <w:shd w:val="clear" w:color="auto" w:fill="E4F4DF" w:themeFill="accent5" w:themeFillTint="33"/>
          </w:tcPr>
          <w:p w:rsidR="00BF1D8B" w:rsidRDefault="00BF1D8B" w:rsidP="00D445C3">
            <w:r w:rsidRPr="00D445C3">
              <w:rPr>
                <w:sz w:val="22"/>
                <w:szCs w:val="22"/>
              </w:rPr>
              <w:t>Available from ADEA’s LMS</w:t>
            </w:r>
          </w:p>
          <w:p w:rsidR="00BF1D8B" w:rsidRDefault="00BF1D8B" w:rsidP="004B27FF"/>
          <w:p w:rsidR="00BF1D8B" w:rsidRPr="008F5835" w:rsidRDefault="00A22135" w:rsidP="004B27FF">
            <w:pPr>
              <w:rPr>
                <w:sz w:val="22"/>
                <w:szCs w:val="22"/>
              </w:rPr>
            </w:pPr>
            <w:hyperlink r:id="rId19" w:history="1">
              <w:r w:rsidR="00BF1D8B" w:rsidRPr="008F5835">
                <w:rPr>
                  <w:rStyle w:val="Hyperlink"/>
                  <w:sz w:val="22"/>
                  <w:szCs w:val="22"/>
                </w:rPr>
                <w:t>https://learning.adea.com.au/lms/login/index.php</w:t>
              </w:r>
            </w:hyperlink>
          </w:p>
          <w:p w:rsidR="00BF1D8B" w:rsidRDefault="00BF1D8B" w:rsidP="00932F17"/>
        </w:tc>
      </w:tr>
      <w:tr w:rsidR="00BF1D8B" w:rsidRPr="00A1799B" w:rsidTr="007626E9">
        <w:tc>
          <w:tcPr>
            <w:tcW w:w="2269" w:type="dxa"/>
            <w:shd w:val="clear" w:color="auto" w:fill="E4F4DF" w:themeFill="accent5" w:themeFillTint="33"/>
            <w:vAlign w:val="bottom"/>
          </w:tcPr>
          <w:p w:rsidR="00BF1D8B" w:rsidRDefault="00BF1D8B" w:rsidP="004B27FF">
            <w:pPr>
              <w:rPr>
                <w:rFonts w:ascii="Calibri" w:hAnsi="Calibri"/>
                <w:color w:val="000000"/>
                <w:sz w:val="22"/>
                <w:szCs w:val="22"/>
              </w:rPr>
            </w:pPr>
            <w:r>
              <w:rPr>
                <w:rFonts w:ascii="Calibri" w:hAnsi="Calibri"/>
                <w:color w:val="000000"/>
                <w:sz w:val="22"/>
                <w:szCs w:val="22"/>
              </w:rPr>
              <w:lastRenderedPageBreak/>
              <w:t xml:space="preserve">Know your Insulin series  </w:t>
            </w:r>
          </w:p>
          <w:p w:rsidR="00BF1D8B" w:rsidRDefault="00BF1D8B" w:rsidP="00937D09">
            <w:pPr>
              <w:rPr>
                <w:rFonts w:ascii="Calibri" w:hAnsi="Calibri"/>
                <w:color w:val="000000"/>
                <w:sz w:val="22"/>
                <w:szCs w:val="22"/>
              </w:rPr>
            </w:pPr>
          </w:p>
        </w:tc>
        <w:tc>
          <w:tcPr>
            <w:tcW w:w="1275" w:type="dxa"/>
            <w:shd w:val="clear" w:color="auto" w:fill="E4F4DF" w:themeFill="accent5" w:themeFillTint="33"/>
          </w:tcPr>
          <w:p w:rsidR="00BF1D8B" w:rsidRDefault="00BF1D8B" w:rsidP="00937D09">
            <w:pPr>
              <w:rPr>
                <w:rFonts w:cs="Arial"/>
                <w:sz w:val="24"/>
                <w:szCs w:val="24"/>
              </w:rPr>
            </w:pPr>
            <w:r>
              <w:rPr>
                <w:rFonts w:cs="Arial"/>
                <w:sz w:val="24"/>
                <w:szCs w:val="24"/>
              </w:rPr>
              <w:t xml:space="preserve">Clinical </w:t>
            </w:r>
          </w:p>
        </w:tc>
        <w:tc>
          <w:tcPr>
            <w:tcW w:w="1701" w:type="dxa"/>
            <w:shd w:val="clear" w:color="auto" w:fill="E4F4DF" w:themeFill="accent5" w:themeFillTint="33"/>
          </w:tcPr>
          <w:p w:rsidR="00BF1D8B" w:rsidRDefault="00BF1D8B" w:rsidP="00937D09">
            <w:pPr>
              <w:rPr>
                <w:rFonts w:cs="Arial"/>
                <w:sz w:val="24"/>
                <w:szCs w:val="24"/>
              </w:rPr>
            </w:pPr>
          </w:p>
        </w:tc>
        <w:tc>
          <w:tcPr>
            <w:tcW w:w="3828" w:type="dxa"/>
            <w:gridSpan w:val="2"/>
            <w:shd w:val="clear" w:color="auto" w:fill="E4F4DF" w:themeFill="accent5" w:themeFillTint="33"/>
            <w:vAlign w:val="bottom"/>
          </w:tcPr>
          <w:p w:rsidR="00BF1D8B" w:rsidRDefault="00BF1D8B" w:rsidP="00937D09">
            <w:pPr>
              <w:rPr>
                <w:rFonts w:ascii="Calibri" w:hAnsi="Calibri"/>
                <w:color w:val="000000"/>
                <w:sz w:val="22"/>
                <w:szCs w:val="22"/>
              </w:rPr>
            </w:pPr>
            <w:r>
              <w:rPr>
                <w:rFonts w:ascii="Calibri" w:hAnsi="Calibri"/>
                <w:color w:val="000000"/>
                <w:sz w:val="22"/>
                <w:szCs w:val="22"/>
              </w:rPr>
              <w:t xml:space="preserve">This webinar raises the awareness of the prevalence and consequences of insulin related medicine errors </w:t>
            </w:r>
          </w:p>
        </w:tc>
        <w:tc>
          <w:tcPr>
            <w:tcW w:w="5244" w:type="dxa"/>
            <w:gridSpan w:val="2"/>
            <w:shd w:val="clear" w:color="auto" w:fill="E4F4DF" w:themeFill="accent5" w:themeFillTint="33"/>
          </w:tcPr>
          <w:p w:rsidR="00BF1D8B" w:rsidRDefault="00BF1D8B" w:rsidP="00937D09"/>
        </w:tc>
      </w:tr>
      <w:tr w:rsidR="00BF1D8B" w:rsidRPr="00A1799B" w:rsidTr="007626E9">
        <w:tc>
          <w:tcPr>
            <w:tcW w:w="2269" w:type="dxa"/>
            <w:shd w:val="clear" w:color="auto" w:fill="E4F4DF" w:themeFill="accent5" w:themeFillTint="33"/>
            <w:vAlign w:val="bottom"/>
          </w:tcPr>
          <w:p w:rsidR="00BF1D8B" w:rsidRDefault="00BF1D8B" w:rsidP="004B27FF">
            <w:pPr>
              <w:rPr>
                <w:rFonts w:ascii="Calibri" w:hAnsi="Calibri"/>
                <w:color w:val="000000"/>
                <w:sz w:val="22"/>
                <w:szCs w:val="22"/>
              </w:rPr>
            </w:pPr>
            <w:r>
              <w:rPr>
                <w:rFonts w:ascii="Calibri" w:hAnsi="Calibri"/>
                <w:color w:val="000000"/>
                <w:sz w:val="22"/>
                <w:szCs w:val="22"/>
              </w:rPr>
              <w:t xml:space="preserve">Know your Insulin series  </w:t>
            </w:r>
          </w:p>
          <w:p w:rsidR="00BF1D8B" w:rsidRDefault="00BF1D8B" w:rsidP="00937D09">
            <w:pPr>
              <w:rPr>
                <w:rFonts w:ascii="Calibri" w:hAnsi="Calibri"/>
                <w:color w:val="000000"/>
                <w:sz w:val="22"/>
                <w:szCs w:val="22"/>
              </w:rPr>
            </w:pPr>
          </w:p>
        </w:tc>
        <w:tc>
          <w:tcPr>
            <w:tcW w:w="1275" w:type="dxa"/>
            <w:shd w:val="clear" w:color="auto" w:fill="E4F4DF" w:themeFill="accent5" w:themeFillTint="33"/>
          </w:tcPr>
          <w:p w:rsidR="00BF1D8B" w:rsidRDefault="00BF1D8B" w:rsidP="00937D09">
            <w:pPr>
              <w:rPr>
                <w:rFonts w:cs="Arial"/>
                <w:sz w:val="24"/>
                <w:szCs w:val="24"/>
              </w:rPr>
            </w:pPr>
            <w:r>
              <w:rPr>
                <w:rFonts w:cs="Arial"/>
                <w:sz w:val="24"/>
                <w:szCs w:val="24"/>
              </w:rPr>
              <w:t xml:space="preserve">Clinical </w:t>
            </w:r>
          </w:p>
        </w:tc>
        <w:tc>
          <w:tcPr>
            <w:tcW w:w="1701" w:type="dxa"/>
            <w:shd w:val="clear" w:color="auto" w:fill="E4F4DF" w:themeFill="accent5" w:themeFillTint="33"/>
          </w:tcPr>
          <w:p w:rsidR="00BF1D8B" w:rsidRDefault="00BF1D8B" w:rsidP="00937D09">
            <w:pPr>
              <w:rPr>
                <w:rFonts w:cs="Arial"/>
                <w:sz w:val="24"/>
                <w:szCs w:val="24"/>
              </w:rPr>
            </w:pPr>
          </w:p>
        </w:tc>
        <w:tc>
          <w:tcPr>
            <w:tcW w:w="3828" w:type="dxa"/>
            <w:gridSpan w:val="2"/>
            <w:shd w:val="clear" w:color="auto" w:fill="E4F4DF" w:themeFill="accent5" w:themeFillTint="33"/>
            <w:vAlign w:val="bottom"/>
          </w:tcPr>
          <w:p w:rsidR="00BF1D8B" w:rsidRDefault="00BF1D8B" w:rsidP="00937D09">
            <w:pPr>
              <w:rPr>
                <w:rFonts w:ascii="Calibri" w:hAnsi="Calibri"/>
                <w:color w:val="000000"/>
                <w:sz w:val="22"/>
                <w:szCs w:val="22"/>
              </w:rPr>
            </w:pPr>
            <w:r>
              <w:rPr>
                <w:rFonts w:ascii="Calibri" w:hAnsi="Calibri"/>
                <w:color w:val="000000"/>
                <w:sz w:val="22"/>
                <w:szCs w:val="22"/>
              </w:rPr>
              <w:t xml:space="preserve">This webinar increases knowledge and understanding of insulin therapy and discusses the right insulin device and route and the right technique  </w:t>
            </w:r>
          </w:p>
        </w:tc>
        <w:tc>
          <w:tcPr>
            <w:tcW w:w="5244" w:type="dxa"/>
            <w:gridSpan w:val="2"/>
            <w:shd w:val="clear" w:color="auto" w:fill="E4F4DF" w:themeFill="accent5" w:themeFillTint="33"/>
          </w:tcPr>
          <w:p w:rsidR="00BF1D8B" w:rsidRDefault="00BF1D8B" w:rsidP="00937D09"/>
        </w:tc>
      </w:tr>
      <w:tr w:rsidR="00BF1D8B" w:rsidRPr="00A1799B" w:rsidTr="007626E9">
        <w:tc>
          <w:tcPr>
            <w:tcW w:w="2269" w:type="dxa"/>
            <w:shd w:val="clear" w:color="auto" w:fill="E4F4DF" w:themeFill="accent5" w:themeFillTint="33"/>
            <w:vAlign w:val="bottom"/>
          </w:tcPr>
          <w:p w:rsidR="00BF1D8B" w:rsidRDefault="00BF1D8B" w:rsidP="004B27FF">
            <w:pPr>
              <w:rPr>
                <w:rFonts w:ascii="Calibri" w:hAnsi="Calibri"/>
                <w:color w:val="000000"/>
                <w:sz w:val="22"/>
                <w:szCs w:val="22"/>
              </w:rPr>
            </w:pPr>
            <w:r>
              <w:rPr>
                <w:rFonts w:ascii="Calibri" w:hAnsi="Calibri"/>
                <w:color w:val="000000"/>
                <w:sz w:val="22"/>
                <w:szCs w:val="22"/>
              </w:rPr>
              <w:t xml:space="preserve">Know your Insulin series  </w:t>
            </w:r>
          </w:p>
          <w:p w:rsidR="00BF1D8B" w:rsidRDefault="00BF1D8B" w:rsidP="00937D09">
            <w:pPr>
              <w:rPr>
                <w:rFonts w:ascii="Calibri" w:hAnsi="Calibri"/>
                <w:color w:val="000000"/>
                <w:sz w:val="22"/>
                <w:szCs w:val="22"/>
              </w:rPr>
            </w:pPr>
          </w:p>
        </w:tc>
        <w:tc>
          <w:tcPr>
            <w:tcW w:w="1275" w:type="dxa"/>
            <w:shd w:val="clear" w:color="auto" w:fill="E4F4DF" w:themeFill="accent5" w:themeFillTint="33"/>
          </w:tcPr>
          <w:p w:rsidR="00BF1D8B" w:rsidRDefault="00BF1D8B" w:rsidP="00937D09">
            <w:pPr>
              <w:rPr>
                <w:rFonts w:cs="Arial"/>
                <w:sz w:val="24"/>
                <w:szCs w:val="24"/>
              </w:rPr>
            </w:pPr>
            <w:r>
              <w:rPr>
                <w:rFonts w:cs="Arial"/>
                <w:sz w:val="24"/>
                <w:szCs w:val="24"/>
              </w:rPr>
              <w:t xml:space="preserve">Clinical </w:t>
            </w:r>
          </w:p>
        </w:tc>
        <w:tc>
          <w:tcPr>
            <w:tcW w:w="1701" w:type="dxa"/>
            <w:shd w:val="clear" w:color="auto" w:fill="E4F4DF" w:themeFill="accent5" w:themeFillTint="33"/>
          </w:tcPr>
          <w:p w:rsidR="00BF1D8B" w:rsidRDefault="00BF1D8B" w:rsidP="00937D09">
            <w:pPr>
              <w:rPr>
                <w:rFonts w:cs="Arial"/>
                <w:sz w:val="24"/>
                <w:szCs w:val="24"/>
              </w:rPr>
            </w:pPr>
          </w:p>
        </w:tc>
        <w:tc>
          <w:tcPr>
            <w:tcW w:w="3828" w:type="dxa"/>
            <w:gridSpan w:val="2"/>
            <w:shd w:val="clear" w:color="auto" w:fill="E4F4DF" w:themeFill="accent5" w:themeFillTint="33"/>
            <w:vAlign w:val="bottom"/>
          </w:tcPr>
          <w:p w:rsidR="00BF1D8B" w:rsidRDefault="00BF1D8B" w:rsidP="00937D09">
            <w:pPr>
              <w:rPr>
                <w:rFonts w:ascii="Calibri" w:hAnsi="Calibri"/>
                <w:color w:val="000000"/>
                <w:sz w:val="22"/>
                <w:szCs w:val="22"/>
              </w:rPr>
            </w:pPr>
            <w:r>
              <w:rPr>
                <w:rFonts w:ascii="Calibri" w:hAnsi="Calibri"/>
                <w:color w:val="000000"/>
                <w:sz w:val="22"/>
                <w:szCs w:val="22"/>
              </w:rPr>
              <w:t xml:space="preserve">This webinar highlights the importance of ensuring the right dose of insulin at the correct time to the correct person </w:t>
            </w:r>
          </w:p>
        </w:tc>
        <w:tc>
          <w:tcPr>
            <w:tcW w:w="5244" w:type="dxa"/>
            <w:gridSpan w:val="2"/>
            <w:shd w:val="clear" w:color="auto" w:fill="E4F4DF" w:themeFill="accent5" w:themeFillTint="33"/>
          </w:tcPr>
          <w:p w:rsidR="00BF1D8B" w:rsidRDefault="00BF1D8B" w:rsidP="00937D09"/>
        </w:tc>
      </w:tr>
      <w:tr w:rsidR="00BF1D8B" w:rsidRPr="00A1799B" w:rsidTr="007626E9">
        <w:tc>
          <w:tcPr>
            <w:tcW w:w="2269" w:type="dxa"/>
            <w:shd w:val="clear" w:color="auto" w:fill="E4F4DF" w:themeFill="accent5" w:themeFillTint="33"/>
            <w:vAlign w:val="bottom"/>
          </w:tcPr>
          <w:p w:rsidR="00BF1D8B" w:rsidRDefault="00BF1D8B" w:rsidP="004B27FF">
            <w:pPr>
              <w:rPr>
                <w:rFonts w:ascii="Calibri" w:hAnsi="Calibri"/>
                <w:color w:val="000000"/>
                <w:sz w:val="22"/>
                <w:szCs w:val="22"/>
              </w:rPr>
            </w:pPr>
            <w:r>
              <w:rPr>
                <w:rFonts w:ascii="Calibri" w:hAnsi="Calibri"/>
                <w:color w:val="000000"/>
                <w:sz w:val="22"/>
                <w:szCs w:val="22"/>
              </w:rPr>
              <w:t xml:space="preserve">Know your Insulin series  </w:t>
            </w:r>
          </w:p>
          <w:p w:rsidR="00BF1D8B" w:rsidRDefault="00BF1D8B" w:rsidP="00937D09">
            <w:pPr>
              <w:rPr>
                <w:rFonts w:ascii="Calibri" w:hAnsi="Calibri"/>
                <w:color w:val="000000"/>
                <w:sz w:val="22"/>
                <w:szCs w:val="22"/>
              </w:rPr>
            </w:pPr>
          </w:p>
        </w:tc>
        <w:tc>
          <w:tcPr>
            <w:tcW w:w="1275" w:type="dxa"/>
            <w:shd w:val="clear" w:color="auto" w:fill="E4F4DF" w:themeFill="accent5" w:themeFillTint="33"/>
          </w:tcPr>
          <w:p w:rsidR="00BF1D8B" w:rsidRDefault="00BF1D8B" w:rsidP="00937D09">
            <w:pPr>
              <w:rPr>
                <w:rFonts w:cs="Arial"/>
                <w:sz w:val="24"/>
                <w:szCs w:val="24"/>
              </w:rPr>
            </w:pPr>
            <w:r>
              <w:rPr>
                <w:rFonts w:cs="Arial"/>
                <w:sz w:val="24"/>
                <w:szCs w:val="24"/>
              </w:rPr>
              <w:t xml:space="preserve">Clinical </w:t>
            </w:r>
          </w:p>
        </w:tc>
        <w:tc>
          <w:tcPr>
            <w:tcW w:w="1701" w:type="dxa"/>
            <w:shd w:val="clear" w:color="auto" w:fill="E4F4DF" w:themeFill="accent5" w:themeFillTint="33"/>
          </w:tcPr>
          <w:p w:rsidR="00BF1D8B" w:rsidRDefault="00BF1D8B" w:rsidP="00937D09">
            <w:pPr>
              <w:rPr>
                <w:rFonts w:cs="Arial"/>
                <w:sz w:val="24"/>
                <w:szCs w:val="24"/>
              </w:rPr>
            </w:pPr>
          </w:p>
        </w:tc>
        <w:tc>
          <w:tcPr>
            <w:tcW w:w="3828" w:type="dxa"/>
            <w:gridSpan w:val="2"/>
            <w:shd w:val="clear" w:color="auto" w:fill="E4F4DF" w:themeFill="accent5" w:themeFillTint="33"/>
            <w:vAlign w:val="bottom"/>
          </w:tcPr>
          <w:p w:rsidR="00BF1D8B" w:rsidRDefault="00BF1D8B" w:rsidP="00937D09">
            <w:pPr>
              <w:rPr>
                <w:rFonts w:ascii="Calibri" w:hAnsi="Calibri"/>
                <w:color w:val="000000"/>
                <w:sz w:val="22"/>
                <w:szCs w:val="22"/>
              </w:rPr>
            </w:pPr>
            <w:r>
              <w:rPr>
                <w:rFonts w:ascii="Calibri" w:hAnsi="Calibri"/>
                <w:color w:val="000000"/>
                <w:sz w:val="22"/>
                <w:szCs w:val="22"/>
              </w:rPr>
              <w:t xml:space="preserve">This webinar outlines best practice protocols for the delivery of insulin when a person is sick or having surgery </w:t>
            </w:r>
          </w:p>
        </w:tc>
        <w:tc>
          <w:tcPr>
            <w:tcW w:w="5244" w:type="dxa"/>
            <w:gridSpan w:val="2"/>
            <w:shd w:val="clear" w:color="auto" w:fill="E4F4DF" w:themeFill="accent5" w:themeFillTint="33"/>
          </w:tcPr>
          <w:p w:rsidR="00BF1D8B" w:rsidRDefault="00BF1D8B" w:rsidP="00937D09"/>
        </w:tc>
      </w:tr>
      <w:tr w:rsidR="00BF1D8B" w:rsidRPr="00A1799B" w:rsidTr="007626E9">
        <w:tc>
          <w:tcPr>
            <w:tcW w:w="2269" w:type="dxa"/>
            <w:shd w:val="clear" w:color="auto" w:fill="F2F2F2" w:themeFill="background1" w:themeFillShade="F2"/>
            <w:vAlign w:val="bottom"/>
          </w:tcPr>
          <w:p w:rsidR="00BF1D8B" w:rsidRDefault="00BF1D8B" w:rsidP="00932F17">
            <w:pPr>
              <w:rPr>
                <w:rFonts w:ascii="Calibri" w:hAnsi="Calibri"/>
                <w:color w:val="000000"/>
                <w:sz w:val="22"/>
                <w:szCs w:val="22"/>
              </w:rPr>
            </w:pPr>
            <w:r>
              <w:rPr>
                <w:rFonts w:ascii="Calibri" w:hAnsi="Calibri"/>
                <w:color w:val="000000"/>
                <w:sz w:val="22"/>
                <w:szCs w:val="22"/>
              </w:rPr>
              <w:t xml:space="preserve">Sick day management of adults with type 1 and type 2 diabetes webinar  series </w:t>
            </w:r>
          </w:p>
        </w:tc>
        <w:tc>
          <w:tcPr>
            <w:tcW w:w="1275" w:type="dxa"/>
            <w:shd w:val="clear" w:color="auto" w:fill="F2F2F2" w:themeFill="background1" w:themeFillShade="F2"/>
          </w:tcPr>
          <w:p w:rsidR="00BF1D8B" w:rsidRDefault="00BF1D8B" w:rsidP="00932F17">
            <w:pPr>
              <w:rPr>
                <w:rFonts w:cs="Arial"/>
                <w:sz w:val="24"/>
                <w:szCs w:val="24"/>
              </w:rPr>
            </w:pPr>
          </w:p>
        </w:tc>
        <w:tc>
          <w:tcPr>
            <w:tcW w:w="5529" w:type="dxa"/>
            <w:gridSpan w:val="3"/>
            <w:shd w:val="clear" w:color="auto" w:fill="F2F2F2" w:themeFill="background1" w:themeFillShade="F2"/>
          </w:tcPr>
          <w:p w:rsidR="00BF1D8B" w:rsidRDefault="00BF1D8B" w:rsidP="00932F17">
            <w:pPr>
              <w:rPr>
                <w:rFonts w:ascii="Calibri" w:hAnsi="Calibri"/>
                <w:color w:val="000000"/>
                <w:sz w:val="22"/>
                <w:szCs w:val="22"/>
              </w:rPr>
            </w:pPr>
            <w:r>
              <w:rPr>
                <w:rFonts w:cs="Arial"/>
                <w:sz w:val="24"/>
                <w:szCs w:val="24"/>
              </w:rPr>
              <w:t>3 points if you watch the whole series and do the evaluation survey</w:t>
            </w:r>
          </w:p>
        </w:tc>
        <w:tc>
          <w:tcPr>
            <w:tcW w:w="5244" w:type="dxa"/>
            <w:gridSpan w:val="2"/>
            <w:shd w:val="clear" w:color="auto" w:fill="F2F2F2" w:themeFill="background1" w:themeFillShade="F2"/>
          </w:tcPr>
          <w:p w:rsidR="00BF1D8B" w:rsidRDefault="00BF1D8B" w:rsidP="00D445C3">
            <w:r w:rsidRPr="00D445C3">
              <w:rPr>
                <w:sz w:val="22"/>
                <w:szCs w:val="22"/>
              </w:rPr>
              <w:t>Available from ADEA’s LMS</w:t>
            </w:r>
          </w:p>
          <w:p w:rsidR="00BF1D8B" w:rsidRPr="008F5835" w:rsidRDefault="00A22135" w:rsidP="00E2366F">
            <w:pPr>
              <w:rPr>
                <w:sz w:val="22"/>
                <w:szCs w:val="22"/>
              </w:rPr>
            </w:pPr>
            <w:hyperlink r:id="rId20" w:history="1">
              <w:r w:rsidR="00BF1D8B" w:rsidRPr="008F5835">
                <w:rPr>
                  <w:rStyle w:val="Hyperlink"/>
                  <w:sz w:val="22"/>
                  <w:szCs w:val="22"/>
                </w:rPr>
                <w:t>https://learning.adea.com.au/lms/login/index.php</w:t>
              </w:r>
            </w:hyperlink>
          </w:p>
          <w:p w:rsidR="00BF1D8B" w:rsidRDefault="00BF1D8B" w:rsidP="00932F17"/>
        </w:tc>
      </w:tr>
      <w:tr w:rsidR="00BF1D8B" w:rsidRPr="00A1799B" w:rsidTr="007626E9">
        <w:tc>
          <w:tcPr>
            <w:tcW w:w="2269" w:type="dxa"/>
            <w:shd w:val="clear" w:color="auto" w:fill="F2F2F2" w:themeFill="background1" w:themeFillShade="F2"/>
            <w:vAlign w:val="bottom"/>
          </w:tcPr>
          <w:p w:rsidR="00BF1D8B" w:rsidRDefault="00BF1D8B" w:rsidP="00932F17">
            <w:pPr>
              <w:rPr>
                <w:rFonts w:ascii="Calibri" w:hAnsi="Calibri"/>
                <w:color w:val="000000"/>
                <w:sz w:val="22"/>
                <w:szCs w:val="22"/>
              </w:rPr>
            </w:pPr>
            <w:r>
              <w:rPr>
                <w:rFonts w:ascii="Calibri" w:hAnsi="Calibri"/>
                <w:color w:val="000000"/>
                <w:sz w:val="22"/>
                <w:szCs w:val="22"/>
              </w:rPr>
              <w:t xml:space="preserve">Sick day management of adults with type 1 and type 2 diabetes webinar  series </w:t>
            </w:r>
          </w:p>
        </w:tc>
        <w:tc>
          <w:tcPr>
            <w:tcW w:w="1275" w:type="dxa"/>
            <w:shd w:val="clear" w:color="auto" w:fill="F2F2F2" w:themeFill="background1" w:themeFillShade="F2"/>
          </w:tcPr>
          <w:p w:rsidR="00BF1D8B" w:rsidRDefault="00BF1D8B" w:rsidP="00932F17">
            <w:pPr>
              <w:rPr>
                <w:rFonts w:cs="Arial"/>
                <w:sz w:val="24"/>
                <w:szCs w:val="24"/>
              </w:rPr>
            </w:pPr>
            <w:r>
              <w:rPr>
                <w:rFonts w:cs="Arial"/>
                <w:sz w:val="24"/>
                <w:szCs w:val="24"/>
              </w:rPr>
              <w:t xml:space="preserve">Clinical </w:t>
            </w:r>
          </w:p>
        </w:tc>
        <w:tc>
          <w:tcPr>
            <w:tcW w:w="1701" w:type="dxa"/>
            <w:shd w:val="clear" w:color="auto" w:fill="F2F2F2" w:themeFill="background1" w:themeFillShade="F2"/>
          </w:tcPr>
          <w:p w:rsidR="00BF1D8B" w:rsidRDefault="00BF1D8B" w:rsidP="00932F17">
            <w:pPr>
              <w:rPr>
                <w:rFonts w:cs="Arial"/>
                <w:sz w:val="24"/>
                <w:szCs w:val="24"/>
              </w:rPr>
            </w:pPr>
          </w:p>
        </w:tc>
        <w:tc>
          <w:tcPr>
            <w:tcW w:w="3828" w:type="dxa"/>
            <w:gridSpan w:val="2"/>
            <w:shd w:val="clear" w:color="auto" w:fill="F2F2F2" w:themeFill="background1" w:themeFillShade="F2"/>
            <w:vAlign w:val="bottom"/>
          </w:tcPr>
          <w:p w:rsidR="00BF1D8B" w:rsidRDefault="00BF1D8B" w:rsidP="00932F17">
            <w:pPr>
              <w:rPr>
                <w:rFonts w:ascii="Calibri" w:hAnsi="Calibri"/>
                <w:color w:val="000000"/>
                <w:sz w:val="22"/>
                <w:szCs w:val="22"/>
              </w:rPr>
            </w:pPr>
            <w:r>
              <w:rPr>
                <w:rFonts w:ascii="Calibri" w:hAnsi="Calibri"/>
                <w:color w:val="000000"/>
                <w:sz w:val="22"/>
                <w:szCs w:val="22"/>
              </w:rPr>
              <w:t xml:space="preserve">This series webinar series is an interactive panel discussion about the ADEA sick day guidelines and associated resources.  </w:t>
            </w:r>
          </w:p>
        </w:tc>
        <w:tc>
          <w:tcPr>
            <w:tcW w:w="5244" w:type="dxa"/>
            <w:gridSpan w:val="2"/>
            <w:shd w:val="clear" w:color="auto" w:fill="F2F2F2" w:themeFill="background1" w:themeFillShade="F2"/>
          </w:tcPr>
          <w:p w:rsidR="00BF1D8B" w:rsidRDefault="00BF1D8B" w:rsidP="00932F17"/>
        </w:tc>
      </w:tr>
      <w:tr w:rsidR="00BF1D8B" w:rsidRPr="00A1799B" w:rsidTr="007626E9">
        <w:tc>
          <w:tcPr>
            <w:tcW w:w="2269" w:type="dxa"/>
            <w:shd w:val="clear" w:color="auto" w:fill="F2F2F2" w:themeFill="background1" w:themeFillShade="F2"/>
            <w:vAlign w:val="bottom"/>
          </w:tcPr>
          <w:p w:rsidR="00BF1D8B" w:rsidRDefault="00BF1D8B" w:rsidP="00932F17">
            <w:pPr>
              <w:rPr>
                <w:rFonts w:ascii="Calibri" w:hAnsi="Calibri"/>
                <w:color w:val="000000"/>
                <w:sz w:val="22"/>
                <w:szCs w:val="22"/>
              </w:rPr>
            </w:pPr>
            <w:r>
              <w:rPr>
                <w:rFonts w:ascii="Calibri" w:hAnsi="Calibri"/>
                <w:color w:val="000000"/>
                <w:sz w:val="22"/>
                <w:szCs w:val="22"/>
              </w:rPr>
              <w:t xml:space="preserve">Sick day management of adults with type 1 and type 2 diabetes webinar  series </w:t>
            </w:r>
          </w:p>
        </w:tc>
        <w:tc>
          <w:tcPr>
            <w:tcW w:w="1275" w:type="dxa"/>
            <w:shd w:val="clear" w:color="auto" w:fill="F2F2F2" w:themeFill="background1" w:themeFillShade="F2"/>
          </w:tcPr>
          <w:p w:rsidR="00BF1D8B" w:rsidRDefault="00BF1D8B" w:rsidP="00932F17">
            <w:pPr>
              <w:rPr>
                <w:rFonts w:cs="Arial"/>
                <w:sz w:val="24"/>
                <w:szCs w:val="24"/>
              </w:rPr>
            </w:pPr>
            <w:r>
              <w:rPr>
                <w:rFonts w:cs="Arial"/>
                <w:sz w:val="24"/>
                <w:szCs w:val="24"/>
              </w:rPr>
              <w:t>Clinical</w:t>
            </w:r>
          </w:p>
        </w:tc>
        <w:tc>
          <w:tcPr>
            <w:tcW w:w="1701" w:type="dxa"/>
            <w:shd w:val="clear" w:color="auto" w:fill="F2F2F2" w:themeFill="background1" w:themeFillShade="F2"/>
          </w:tcPr>
          <w:p w:rsidR="00BF1D8B" w:rsidRDefault="00BF1D8B" w:rsidP="00932F17">
            <w:pPr>
              <w:rPr>
                <w:rFonts w:cs="Arial"/>
                <w:sz w:val="24"/>
                <w:szCs w:val="24"/>
              </w:rPr>
            </w:pPr>
          </w:p>
        </w:tc>
        <w:tc>
          <w:tcPr>
            <w:tcW w:w="3828" w:type="dxa"/>
            <w:gridSpan w:val="2"/>
            <w:shd w:val="clear" w:color="auto" w:fill="F2F2F2" w:themeFill="background1" w:themeFillShade="F2"/>
            <w:vAlign w:val="bottom"/>
          </w:tcPr>
          <w:p w:rsidR="00BF1D8B" w:rsidRDefault="00BF1D8B" w:rsidP="00932F17">
            <w:pPr>
              <w:rPr>
                <w:rFonts w:ascii="Calibri" w:hAnsi="Calibri"/>
                <w:color w:val="000000"/>
                <w:sz w:val="22"/>
                <w:szCs w:val="22"/>
              </w:rPr>
            </w:pPr>
            <w:r>
              <w:rPr>
                <w:rFonts w:ascii="Calibri" w:hAnsi="Calibri"/>
                <w:color w:val="000000"/>
                <w:sz w:val="22"/>
                <w:szCs w:val="22"/>
              </w:rPr>
              <w:t xml:space="preserve">Panel discussion and case study about the implication for type 1 diabetes </w:t>
            </w:r>
          </w:p>
        </w:tc>
        <w:tc>
          <w:tcPr>
            <w:tcW w:w="5244" w:type="dxa"/>
            <w:gridSpan w:val="2"/>
            <w:shd w:val="clear" w:color="auto" w:fill="F2F2F2" w:themeFill="background1" w:themeFillShade="F2"/>
          </w:tcPr>
          <w:p w:rsidR="00BF1D8B" w:rsidRDefault="00BF1D8B" w:rsidP="00932F17"/>
        </w:tc>
      </w:tr>
      <w:tr w:rsidR="00BF1D8B" w:rsidRPr="00A1799B" w:rsidTr="007626E9">
        <w:tc>
          <w:tcPr>
            <w:tcW w:w="2269" w:type="dxa"/>
            <w:shd w:val="clear" w:color="auto" w:fill="F2F2F2" w:themeFill="background1" w:themeFillShade="F2"/>
            <w:vAlign w:val="bottom"/>
          </w:tcPr>
          <w:p w:rsidR="00BF1D8B" w:rsidRDefault="00BF1D8B" w:rsidP="00932F17">
            <w:pPr>
              <w:rPr>
                <w:rFonts w:ascii="Calibri" w:hAnsi="Calibri"/>
                <w:color w:val="000000"/>
                <w:sz w:val="22"/>
                <w:szCs w:val="22"/>
              </w:rPr>
            </w:pPr>
            <w:r>
              <w:rPr>
                <w:rFonts w:ascii="Calibri" w:hAnsi="Calibri"/>
                <w:color w:val="000000"/>
                <w:sz w:val="22"/>
                <w:szCs w:val="22"/>
              </w:rPr>
              <w:t xml:space="preserve">Sick day management of adults with type 1 and type 2 diabetes webinar  series </w:t>
            </w:r>
          </w:p>
        </w:tc>
        <w:tc>
          <w:tcPr>
            <w:tcW w:w="1275" w:type="dxa"/>
            <w:shd w:val="clear" w:color="auto" w:fill="F2F2F2" w:themeFill="background1" w:themeFillShade="F2"/>
          </w:tcPr>
          <w:p w:rsidR="00BF1D8B" w:rsidRDefault="00BF1D8B" w:rsidP="00932F17">
            <w:pPr>
              <w:rPr>
                <w:rFonts w:cs="Arial"/>
                <w:sz w:val="24"/>
                <w:szCs w:val="24"/>
              </w:rPr>
            </w:pPr>
            <w:r>
              <w:rPr>
                <w:rFonts w:cs="Arial"/>
                <w:sz w:val="24"/>
                <w:szCs w:val="24"/>
              </w:rPr>
              <w:t>Clinical</w:t>
            </w:r>
          </w:p>
        </w:tc>
        <w:tc>
          <w:tcPr>
            <w:tcW w:w="1701" w:type="dxa"/>
            <w:shd w:val="clear" w:color="auto" w:fill="F2F2F2" w:themeFill="background1" w:themeFillShade="F2"/>
          </w:tcPr>
          <w:p w:rsidR="00BF1D8B" w:rsidRDefault="00BF1D8B" w:rsidP="00932F17">
            <w:pPr>
              <w:rPr>
                <w:rFonts w:cs="Arial"/>
                <w:sz w:val="24"/>
                <w:szCs w:val="24"/>
              </w:rPr>
            </w:pPr>
          </w:p>
        </w:tc>
        <w:tc>
          <w:tcPr>
            <w:tcW w:w="3828" w:type="dxa"/>
            <w:gridSpan w:val="2"/>
            <w:shd w:val="clear" w:color="auto" w:fill="F2F2F2" w:themeFill="background1" w:themeFillShade="F2"/>
            <w:vAlign w:val="bottom"/>
          </w:tcPr>
          <w:p w:rsidR="00BF1D8B" w:rsidRDefault="00BF1D8B" w:rsidP="00932F17">
            <w:pPr>
              <w:rPr>
                <w:rFonts w:ascii="Calibri" w:hAnsi="Calibri"/>
                <w:color w:val="000000"/>
                <w:sz w:val="22"/>
                <w:szCs w:val="22"/>
              </w:rPr>
            </w:pPr>
            <w:r>
              <w:rPr>
                <w:rFonts w:ascii="Calibri" w:hAnsi="Calibri"/>
                <w:color w:val="000000"/>
                <w:sz w:val="22"/>
                <w:szCs w:val="22"/>
              </w:rPr>
              <w:t xml:space="preserve">Panel discussion and case study about the implication for type 2 diabetes </w:t>
            </w:r>
          </w:p>
        </w:tc>
        <w:tc>
          <w:tcPr>
            <w:tcW w:w="5244" w:type="dxa"/>
            <w:gridSpan w:val="2"/>
            <w:shd w:val="clear" w:color="auto" w:fill="F2F2F2" w:themeFill="background1" w:themeFillShade="F2"/>
          </w:tcPr>
          <w:p w:rsidR="00BF1D8B" w:rsidRDefault="00BF1D8B" w:rsidP="00932F17"/>
        </w:tc>
      </w:tr>
      <w:tr w:rsidR="00BF1D8B" w:rsidRPr="00A1799B" w:rsidTr="007626E9">
        <w:tc>
          <w:tcPr>
            <w:tcW w:w="2269" w:type="dxa"/>
            <w:shd w:val="clear" w:color="auto" w:fill="ECF2DA" w:themeFill="accent6" w:themeFillTint="33"/>
            <w:vAlign w:val="bottom"/>
          </w:tcPr>
          <w:p w:rsidR="00BF1D8B" w:rsidRDefault="00BF1D8B" w:rsidP="00CD2526">
            <w:pPr>
              <w:rPr>
                <w:rFonts w:ascii="Calibri" w:hAnsi="Calibri"/>
                <w:color w:val="000000"/>
                <w:sz w:val="22"/>
                <w:szCs w:val="22"/>
              </w:rPr>
            </w:pPr>
            <w:r>
              <w:rPr>
                <w:rFonts w:ascii="Calibri" w:hAnsi="Calibri"/>
                <w:color w:val="000000"/>
                <w:sz w:val="22"/>
                <w:szCs w:val="22"/>
              </w:rPr>
              <w:lastRenderedPageBreak/>
              <w:t xml:space="preserve">Thought Leadership Lecture series </w:t>
            </w:r>
          </w:p>
        </w:tc>
        <w:tc>
          <w:tcPr>
            <w:tcW w:w="1275" w:type="dxa"/>
            <w:shd w:val="clear" w:color="auto" w:fill="ECF2DA" w:themeFill="accent6" w:themeFillTint="33"/>
          </w:tcPr>
          <w:p w:rsidR="00BF1D8B" w:rsidRDefault="00BF1D8B" w:rsidP="00CD2526">
            <w:pPr>
              <w:rPr>
                <w:rFonts w:cs="Arial"/>
                <w:sz w:val="24"/>
                <w:szCs w:val="24"/>
              </w:rPr>
            </w:pPr>
          </w:p>
        </w:tc>
        <w:tc>
          <w:tcPr>
            <w:tcW w:w="5529" w:type="dxa"/>
            <w:gridSpan w:val="3"/>
            <w:shd w:val="clear" w:color="auto" w:fill="ECF2DA" w:themeFill="accent6" w:themeFillTint="33"/>
          </w:tcPr>
          <w:p w:rsidR="00BF1D8B" w:rsidRDefault="00BF1D8B" w:rsidP="00CD2526">
            <w:pPr>
              <w:rPr>
                <w:rFonts w:ascii="Calibri" w:hAnsi="Calibri"/>
                <w:color w:val="000000"/>
                <w:sz w:val="22"/>
                <w:szCs w:val="22"/>
              </w:rPr>
            </w:pPr>
            <w:r>
              <w:rPr>
                <w:rFonts w:cs="Arial"/>
                <w:sz w:val="24"/>
                <w:szCs w:val="24"/>
              </w:rPr>
              <w:t>6 points if you watch the whole series and do the evaluation survey</w:t>
            </w:r>
          </w:p>
        </w:tc>
        <w:tc>
          <w:tcPr>
            <w:tcW w:w="5244" w:type="dxa"/>
            <w:gridSpan w:val="2"/>
            <w:shd w:val="clear" w:color="auto" w:fill="ECF2DA" w:themeFill="accent6" w:themeFillTint="33"/>
          </w:tcPr>
          <w:p w:rsidR="00BF1D8B" w:rsidRDefault="00BF1D8B" w:rsidP="00D445C3">
            <w:r w:rsidRPr="00D445C3">
              <w:rPr>
                <w:sz w:val="22"/>
                <w:szCs w:val="22"/>
              </w:rPr>
              <w:t>Available from ADEA’s LMS</w:t>
            </w:r>
          </w:p>
          <w:p w:rsidR="00BF1D8B" w:rsidRDefault="00BF1D8B" w:rsidP="00E2366F"/>
          <w:p w:rsidR="00BF1D8B" w:rsidRPr="008F5835" w:rsidRDefault="00A22135" w:rsidP="00E2366F">
            <w:pPr>
              <w:rPr>
                <w:sz w:val="22"/>
                <w:szCs w:val="22"/>
              </w:rPr>
            </w:pPr>
            <w:hyperlink r:id="rId21" w:history="1">
              <w:r w:rsidR="00BF1D8B" w:rsidRPr="008F5835">
                <w:rPr>
                  <w:rStyle w:val="Hyperlink"/>
                  <w:sz w:val="22"/>
                  <w:szCs w:val="22"/>
                </w:rPr>
                <w:t>https://learning.adea.com.au/lms/login/index.php</w:t>
              </w:r>
            </w:hyperlink>
          </w:p>
          <w:p w:rsidR="00BF1D8B" w:rsidRDefault="00BF1D8B" w:rsidP="00CD2526"/>
        </w:tc>
      </w:tr>
      <w:tr w:rsidR="00BF1D8B" w:rsidRPr="00A1799B" w:rsidTr="007626E9">
        <w:tc>
          <w:tcPr>
            <w:tcW w:w="2269" w:type="dxa"/>
            <w:shd w:val="clear" w:color="auto" w:fill="ECF2DA" w:themeFill="accent6" w:themeFillTint="33"/>
            <w:vAlign w:val="bottom"/>
          </w:tcPr>
          <w:p w:rsidR="00BF1D8B" w:rsidRDefault="00BF1D8B" w:rsidP="00CD2526">
            <w:pPr>
              <w:rPr>
                <w:rFonts w:ascii="Calibri" w:hAnsi="Calibri"/>
                <w:color w:val="000000"/>
                <w:sz w:val="22"/>
                <w:szCs w:val="22"/>
              </w:rPr>
            </w:pPr>
            <w:r>
              <w:rPr>
                <w:rFonts w:ascii="Calibri" w:hAnsi="Calibri"/>
                <w:color w:val="000000"/>
                <w:sz w:val="22"/>
                <w:szCs w:val="22"/>
              </w:rPr>
              <w:t>Thought Leadership Lecture series</w:t>
            </w:r>
          </w:p>
        </w:tc>
        <w:tc>
          <w:tcPr>
            <w:tcW w:w="1275" w:type="dxa"/>
            <w:shd w:val="clear" w:color="auto" w:fill="ECF2DA" w:themeFill="accent6" w:themeFillTint="33"/>
          </w:tcPr>
          <w:p w:rsidR="00BF1D8B" w:rsidRDefault="00BF1D8B" w:rsidP="00CD2526">
            <w:pPr>
              <w:rPr>
                <w:rFonts w:cs="Arial"/>
                <w:sz w:val="24"/>
                <w:szCs w:val="24"/>
              </w:rPr>
            </w:pPr>
          </w:p>
        </w:tc>
        <w:tc>
          <w:tcPr>
            <w:tcW w:w="1701" w:type="dxa"/>
            <w:shd w:val="clear" w:color="auto" w:fill="ECF2DA" w:themeFill="accent6" w:themeFillTint="33"/>
          </w:tcPr>
          <w:p w:rsidR="00BF1D8B" w:rsidRDefault="00BF1D8B" w:rsidP="00CD2526">
            <w:pPr>
              <w:rPr>
                <w:rFonts w:cs="Arial"/>
                <w:sz w:val="24"/>
                <w:szCs w:val="24"/>
              </w:rPr>
            </w:pPr>
          </w:p>
        </w:tc>
        <w:tc>
          <w:tcPr>
            <w:tcW w:w="3828" w:type="dxa"/>
            <w:gridSpan w:val="2"/>
            <w:shd w:val="clear" w:color="auto" w:fill="ECF2DA" w:themeFill="accent6" w:themeFillTint="33"/>
            <w:vAlign w:val="bottom"/>
          </w:tcPr>
          <w:p w:rsidR="00BF1D8B" w:rsidRDefault="00BF1D8B" w:rsidP="00CD2526">
            <w:pPr>
              <w:rPr>
                <w:rFonts w:ascii="Calibri" w:hAnsi="Calibri"/>
                <w:color w:val="000000"/>
                <w:sz w:val="22"/>
                <w:szCs w:val="22"/>
              </w:rPr>
            </w:pPr>
            <w:r>
              <w:rPr>
                <w:rFonts w:ascii="Calibri" w:hAnsi="Calibri"/>
                <w:color w:val="000000"/>
                <w:sz w:val="22"/>
                <w:szCs w:val="22"/>
              </w:rPr>
              <w:t xml:space="preserve">Provides an overview of the many psychological obstacles to managing diabetes and provides practical on how a health practitioner can help their clients </w:t>
            </w:r>
          </w:p>
        </w:tc>
        <w:tc>
          <w:tcPr>
            <w:tcW w:w="5244" w:type="dxa"/>
            <w:gridSpan w:val="2"/>
            <w:shd w:val="clear" w:color="auto" w:fill="ECF2DA" w:themeFill="accent6" w:themeFillTint="33"/>
          </w:tcPr>
          <w:p w:rsidR="00BF1D8B" w:rsidRDefault="00BF1D8B" w:rsidP="00CD2526"/>
        </w:tc>
      </w:tr>
      <w:tr w:rsidR="00BF1D8B" w:rsidRPr="00A1799B" w:rsidTr="007626E9">
        <w:tc>
          <w:tcPr>
            <w:tcW w:w="2269" w:type="dxa"/>
            <w:shd w:val="clear" w:color="auto" w:fill="ECF2DA" w:themeFill="accent6" w:themeFillTint="33"/>
            <w:vAlign w:val="bottom"/>
          </w:tcPr>
          <w:p w:rsidR="00BF1D8B" w:rsidRDefault="00BF1D8B" w:rsidP="00CD2526">
            <w:pPr>
              <w:rPr>
                <w:rFonts w:ascii="Calibri" w:hAnsi="Calibri"/>
                <w:color w:val="000000"/>
                <w:sz w:val="22"/>
                <w:szCs w:val="22"/>
              </w:rPr>
            </w:pPr>
            <w:r>
              <w:rPr>
                <w:rFonts w:ascii="Calibri" w:hAnsi="Calibri"/>
                <w:color w:val="000000"/>
                <w:sz w:val="22"/>
                <w:szCs w:val="22"/>
              </w:rPr>
              <w:t>Thought Leadership Lecture series</w:t>
            </w:r>
          </w:p>
        </w:tc>
        <w:tc>
          <w:tcPr>
            <w:tcW w:w="1275" w:type="dxa"/>
            <w:shd w:val="clear" w:color="auto" w:fill="ECF2DA" w:themeFill="accent6" w:themeFillTint="33"/>
          </w:tcPr>
          <w:p w:rsidR="00BF1D8B" w:rsidRDefault="00BF1D8B" w:rsidP="00CD2526">
            <w:pPr>
              <w:rPr>
                <w:rFonts w:cs="Arial"/>
                <w:sz w:val="24"/>
                <w:szCs w:val="24"/>
              </w:rPr>
            </w:pPr>
          </w:p>
        </w:tc>
        <w:tc>
          <w:tcPr>
            <w:tcW w:w="1701" w:type="dxa"/>
            <w:shd w:val="clear" w:color="auto" w:fill="ECF2DA" w:themeFill="accent6" w:themeFillTint="33"/>
          </w:tcPr>
          <w:p w:rsidR="00BF1D8B" w:rsidRDefault="00BF1D8B" w:rsidP="00CD2526">
            <w:pPr>
              <w:rPr>
                <w:rFonts w:cs="Arial"/>
                <w:sz w:val="24"/>
                <w:szCs w:val="24"/>
              </w:rPr>
            </w:pPr>
          </w:p>
        </w:tc>
        <w:tc>
          <w:tcPr>
            <w:tcW w:w="3828" w:type="dxa"/>
            <w:gridSpan w:val="2"/>
            <w:shd w:val="clear" w:color="auto" w:fill="ECF2DA" w:themeFill="accent6" w:themeFillTint="33"/>
            <w:vAlign w:val="bottom"/>
          </w:tcPr>
          <w:p w:rsidR="00BF1D8B" w:rsidRDefault="00BF1D8B" w:rsidP="00CD2526">
            <w:pPr>
              <w:rPr>
                <w:rFonts w:ascii="Calibri" w:hAnsi="Calibri"/>
                <w:color w:val="000000"/>
                <w:sz w:val="22"/>
                <w:szCs w:val="22"/>
              </w:rPr>
            </w:pPr>
            <w:r>
              <w:rPr>
                <w:rFonts w:ascii="Calibri" w:hAnsi="Calibri"/>
                <w:color w:val="000000"/>
                <w:sz w:val="22"/>
                <w:szCs w:val="22"/>
              </w:rPr>
              <w:t xml:space="preserve">This presentation will examine the evidence and data on depression and burnout and provide strategies for identifying and addressing these issues </w:t>
            </w:r>
          </w:p>
        </w:tc>
        <w:tc>
          <w:tcPr>
            <w:tcW w:w="5244" w:type="dxa"/>
            <w:gridSpan w:val="2"/>
            <w:shd w:val="clear" w:color="auto" w:fill="ECF2DA" w:themeFill="accent6" w:themeFillTint="33"/>
          </w:tcPr>
          <w:p w:rsidR="00BF1D8B" w:rsidRDefault="00BF1D8B" w:rsidP="00CD2526"/>
        </w:tc>
      </w:tr>
      <w:tr w:rsidR="00BF1D8B" w:rsidRPr="00A1799B" w:rsidTr="007626E9">
        <w:tc>
          <w:tcPr>
            <w:tcW w:w="2269" w:type="dxa"/>
            <w:shd w:val="clear" w:color="auto" w:fill="ECF2DA" w:themeFill="accent6" w:themeFillTint="33"/>
            <w:vAlign w:val="bottom"/>
          </w:tcPr>
          <w:p w:rsidR="00BF1D8B" w:rsidRDefault="00BF1D8B" w:rsidP="00CD2526">
            <w:pPr>
              <w:rPr>
                <w:rFonts w:ascii="Calibri" w:hAnsi="Calibri"/>
                <w:color w:val="000000"/>
                <w:sz w:val="22"/>
                <w:szCs w:val="22"/>
              </w:rPr>
            </w:pPr>
            <w:r>
              <w:rPr>
                <w:rFonts w:ascii="Calibri" w:hAnsi="Calibri"/>
                <w:color w:val="000000"/>
                <w:sz w:val="22"/>
                <w:szCs w:val="22"/>
              </w:rPr>
              <w:t>Thought Leadership Lecture series</w:t>
            </w:r>
          </w:p>
        </w:tc>
        <w:tc>
          <w:tcPr>
            <w:tcW w:w="1275" w:type="dxa"/>
            <w:shd w:val="clear" w:color="auto" w:fill="ECF2DA" w:themeFill="accent6" w:themeFillTint="33"/>
          </w:tcPr>
          <w:p w:rsidR="00BF1D8B" w:rsidRDefault="00BF1D8B" w:rsidP="00CD2526">
            <w:pPr>
              <w:rPr>
                <w:rFonts w:cs="Arial"/>
                <w:sz w:val="24"/>
                <w:szCs w:val="24"/>
              </w:rPr>
            </w:pPr>
          </w:p>
        </w:tc>
        <w:tc>
          <w:tcPr>
            <w:tcW w:w="1701" w:type="dxa"/>
            <w:shd w:val="clear" w:color="auto" w:fill="ECF2DA" w:themeFill="accent6" w:themeFillTint="33"/>
          </w:tcPr>
          <w:p w:rsidR="00BF1D8B" w:rsidRDefault="00BF1D8B" w:rsidP="00CD2526">
            <w:pPr>
              <w:rPr>
                <w:rFonts w:cs="Arial"/>
                <w:sz w:val="24"/>
                <w:szCs w:val="24"/>
              </w:rPr>
            </w:pPr>
          </w:p>
        </w:tc>
        <w:tc>
          <w:tcPr>
            <w:tcW w:w="3828" w:type="dxa"/>
            <w:gridSpan w:val="2"/>
            <w:shd w:val="clear" w:color="auto" w:fill="ECF2DA" w:themeFill="accent6" w:themeFillTint="33"/>
            <w:vAlign w:val="bottom"/>
          </w:tcPr>
          <w:p w:rsidR="00BF1D8B" w:rsidRDefault="00BF1D8B" w:rsidP="00CD2526">
            <w:pPr>
              <w:rPr>
                <w:rFonts w:ascii="Calibri" w:hAnsi="Calibri"/>
                <w:color w:val="000000"/>
                <w:sz w:val="22"/>
                <w:szCs w:val="22"/>
              </w:rPr>
            </w:pPr>
            <w:r>
              <w:rPr>
                <w:rFonts w:ascii="Calibri" w:hAnsi="Calibri"/>
                <w:color w:val="000000"/>
                <w:sz w:val="22"/>
                <w:szCs w:val="22"/>
              </w:rPr>
              <w:t>This webinar will review our understanding of motivation in diabetes and how the proper framing of diabetes messages can overcome the shame, hopelessness and discouragement that so many people with diabetes display.</w:t>
            </w:r>
          </w:p>
        </w:tc>
        <w:tc>
          <w:tcPr>
            <w:tcW w:w="5244" w:type="dxa"/>
            <w:gridSpan w:val="2"/>
            <w:shd w:val="clear" w:color="auto" w:fill="ECF2DA" w:themeFill="accent6" w:themeFillTint="33"/>
          </w:tcPr>
          <w:p w:rsidR="00BF1D8B" w:rsidRDefault="00BF1D8B" w:rsidP="00CD2526"/>
        </w:tc>
      </w:tr>
      <w:tr w:rsidR="00BF1D8B" w:rsidRPr="00A1799B" w:rsidTr="007626E9">
        <w:tc>
          <w:tcPr>
            <w:tcW w:w="2269" w:type="dxa"/>
            <w:shd w:val="clear" w:color="auto" w:fill="C9FBED" w:themeFill="accent4" w:themeFillTint="33"/>
            <w:vAlign w:val="bottom"/>
          </w:tcPr>
          <w:p w:rsidR="00BF1D8B" w:rsidRDefault="00BF1D8B" w:rsidP="00CD2526">
            <w:pPr>
              <w:rPr>
                <w:rFonts w:ascii="Calibri" w:hAnsi="Calibri"/>
                <w:color w:val="000000"/>
                <w:sz w:val="22"/>
                <w:szCs w:val="22"/>
              </w:rPr>
            </w:pPr>
            <w:r>
              <w:rPr>
                <w:rFonts w:ascii="Calibri" w:hAnsi="Calibri"/>
                <w:color w:val="000000"/>
                <w:sz w:val="22"/>
                <w:szCs w:val="22"/>
              </w:rPr>
              <w:t>Lec</w:t>
            </w:r>
            <w:r w:rsidRPr="00CD2526">
              <w:rPr>
                <w:rFonts w:ascii="Calibri" w:hAnsi="Calibri"/>
                <w:color w:val="000000"/>
                <w:sz w:val="22"/>
                <w:szCs w:val="22"/>
              </w:rPr>
              <w:t>tures from the Chronic Disease and Mental Health Symposium</w:t>
            </w:r>
          </w:p>
        </w:tc>
        <w:tc>
          <w:tcPr>
            <w:tcW w:w="1275" w:type="dxa"/>
            <w:shd w:val="clear" w:color="auto" w:fill="C9FBED" w:themeFill="accent4" w:themeFillTint="33"/>
          </w:tcPr>
          <w:p w:rsidR="00BF1D8B" w:rsidRDefault="00BF1D8B" w:rsidP="00CD2526">
            <w:pPr>
              <w:rPr>
                <w:rFonts w:cs="Arial"/>
                <w:sz w:val="24"/>
                <w:szCs w:val="24"/>
              </w:rPr>
            </w:pPr>
          </w:p>
        </w:tc>
        <w:tc>
          <w:tcPr>
            <w:tcW w:w="5529" w:type="dxa"/>
            <w:gridSpan w:val="3"/>
            <w:shd w:val="clear" w:color="auto" w:fill="C9FBED" w:themeFill="accent4" w:themeFillTint="33"/>
          </w:tcPr>
          <w:p w:rsidR="00BF1D8B" w:rsidRDefault="00BF1D8B" w:rsidP="00CD2526">
            <w:pPr>
              <w:rPr>
                <w:rFonts w:ascii="Calibri" w:hAnsi="Calibri"/>
                <w:color w:val="000000"/>
                <w:sz w:val="22"/>
                <w:szCs w:val="22"/>
              </w:rPr>
            </w:pPr>
            <w:r>
              <w:rPr>
                <w:rFonts w:cs="Arial"/>
                <w:sz w:val="24"/>
                <w:szCs w:val="24"/>
              </w:rPr>
              <w:t>8 points if you watch the whole series and do the evaluation survey</w:t>
            </w:r>
          </w:p>
        </w:tc>
        <w:tc>
          <w:tcPr>
            <w:tcW w:w="5244" w:type="dxa"/>
            <w:gridSpan w:val="2"/>
            <w:shd w:val="clear" w:color="auto" w:fill="C9FBED" w:themeFill="accent4" w:themeFillTint="33"/>
          </w:tcPr>
          <w:p w:rsidR="00BF1D8B" w:rsidRDefault="00BF1D8B" w:rsidP="00E2366F">
            <w:r w:rsidRPr="00D445C3">
              <w:rPr>
                <w:sz w:val="22"/>
                <w:szCs w:val="22"/>
              </w:rPr>
              <w:t>Available from ADEA’s LMS</w:t>
            </w:r>
          </w:p>
          <w:p w:rsidR="00BF1D8B" w:rsidRDefault="00A22135" w:rsidP="006519AD">
            <w:hyperlink r:id="rId22" w:history="1">
              <w:r w:rsidR="00BF1D8B" w:rsidRPr="008F5835">
                <w:rPr>
                  <w:rStyle w:val="Hyperlink"/>
                  <w:sz w:val="22"/>
                  <w:szCs w:val="22"/>
                </w:rPr>
                <w:t>https://learning.adea.com.au/lms/login/index.php</w:t>
              </w:r>
            </w:hyperlink>
          </w:p>
        </w:tc>
      </w:tr>
      <w:tr w:rsidR="00BF1D8B" w:rsidRPr="00A1799B" w:rsidTr="007626E9">
        <w:tc>
          <w:tcPr>
            <w:tcW w:w="2269" w:type="dxa"/>
            <w:shd w:val="clear" w:color="auto" w:fill="C9FBED" w:themeFill="accent4" w:themeFillTint="33"/>
            <w:vAlign w:val="bottom"/>
          </w:tcPr>
          <w:p w:rsidR="00BF1D8B" w:rsidRDefault="00BF1D8B" w:rsidP="00D261A2">
            <w:pPr>
              <w:rPr>
                <w:rFonts w:ascii="Calibri" w:hAnsi="Calibri"/>
                <w:color w:val="000000"/>
                <w:sz w:val="22"/>
                <w:szCs w:val="22"/>
              </w:rPr>
            </w:pPr>
            <w:r>
              <w:rPr>
                <w:rFonts w:ascii="Calibri" w:hAnsi="Calibri"/>
                <w:color w:val="000000"/>
                <w:sz w:val="22"/>
                <w:szCs w:val="22"/>
              </w:rPr>
              <w:t>Lec</w:t>
            </w:r>
            <w:r w:rsidRPr="00CD2526">
              <w:rPr>
                <w:rFonts w:ascii="Calibri" w:hAnsi="Calibri"/>
                <w:color w:val="000000"/>
                <w:sz w:val="22"/>
                <w:szCs w:val="22"/>
              </w:rPr>
              <w:t>tures from the Chronic Disease and Mental Health Symposium</w:t>
            </w:r>
          </w:p>
        </w:tc>
        <w:tc>
          <w:tcPr>
            <w:tcW w:w="1275" w:type="dxa"/>
            <w:shd w:val="clear" w:color="auto" w:fill="C9FBED" w:themeFill="accent4" w:themeFillTint="33"/>
          </w:tcPr>
          <w:p w:rsidR="00BF1D8B" w:rsidRDefault="00BF1D8B" w:rsidP="00D261A2">
            <w:pPr>
              <w:rPr>
                <w:rFonts w:cs="Arial"/>
                <w:sz w:val="24"/>
                <w:szCs w:val="24"/>
              </w:rPr>
            </w:pPr>
          </w:p>
        </w:tc>
        <w:tc>
          <w:tcPr>
            <w:tcW w:w="1701" w:type="dxa"/>
            <w:shd w:val="clear" w:color="auto" w:fill="C9FBED" w:themeFill="accent4" w:themeFillTint="33"/>
          </w:tcPr>
          <w:p w:rsidR="00BF1D8B" w:rsidRDefault="00BF1D8B" w:rsidP="00D261A2">
            <w:pPr>
              <w:rPr>
                <w:rFonts w:cs="Arial"/>
                <w:sz w:val="24"/>
                <w:szCs w:val="24"/>
              </w:rPr>
            </w:pPr>
          </w:p>
        </w:tc>
        <w:tc>
          <w:tcPr>
            <w:tcW w:w="3828" w:type="dxa"/>
            <w:gridSpan w:val="2"/>
            <w:shd w:val="clear" w:color="auto" w:fill="C9FBED" w:themeFill="accent4" w:themeFillTint="33"/>
            <w:vAlign w:val="bottom"/>
          </w:tcPr>
          <w:p w:rsidR="00BF1D8B" w:rsidRDefault="00BF1D8B" w:rsidP="00D261A2">
            <w:pPr>
              <w:rPr>
                <w:rFonts w:ascii="Calibri" w:hAnsi="Calibri"/>
                <w:color w:val="000000"/>
                <w:sz w:val="22"/>
                <w:szCs w:val="22"/>
              </w:rPr>
            </w:pPr>
            <w:r>
              <w:rPr>
                <w:rFonts w:ascii="Calibri" w:hAnsi="Calibri"/>
                <w:color w:val="000000"/>
                <w:sz w:val="22"/>
                <w:szCs w:val="22"/>
              </w:rPr>
              <w:t xml:space="preserve">Outlines how poor psychological adjustment is related to worse disease outcomes, poor quality of life and increased suffering for patients and their families. </w:t>
            </w:r>
          </w:p>
        </w:tc>
        <w:tc>
          <w:tcPr>
            <w:tcW w:w="5244" w:type="dxa"/>
            <w:gridSpan w:val="2"/>
            <w:shd w:val="clear" w:color="auto" w:fill="C9FBED" w:themeFill="accent4" w:themeFillTint="33"/>
          </w:tcPr>
          <w:p w:rsidR="00BF1D8B" w:rsidRDefault="00BF1D8B" w:rsidP="00D261A2"/>
        </w:tc>
      </w:tr>
      <w:tr w:rsidR="00BF1D8B" w:rsidRPr="00A1799B" w:rsidTr="007626E9">
        <w:tc>
          <w:tcPr>
            <w:tcW w:w="2269" w:type="dxa"/>
            <w:shd w:val="clear" w:color="auto" w:fill="C9FBED" w:themeFill="accent4" w:themeFillTint="33"/>
            <w:vAlign w:val="bottom"/>
          </w:tcPr>
          <w:p w:rsidR="00BF1D8B" w:rsidRDefault="00BF1D8B" w:rsidP="00D261A2">
            <w:pPr>
              <w:rPr>
                <w:rFonts w:ascii="Calibri" w:hAnsi="Calibri"/>
                <w:color w:val="000000"/>
                <w:sz w:val="22"/>
                <w:szCs w:val="22"/>
              </w:rPr>
            </w:pPr>
            <w:r>
              <w:rPr>
                <w:rFonts w:ascii="Calibri" w:hAnsi="Calibri"/>
                <w:color w:val="000000"/>
                <w:sz w:val="22"/>
                <w:szCs w:val="22"/>
              </w:rPr>
              <w:lastRenderedPageBreak/>
              <w:t>Lec</w:t>
            </w:r>
            <w:r w:rsidRPr="00CD2526">
              <w:rPr>
                <w:rFonts w:ascii="Calibri" w:hAnsi="Calibri"/>
                <w:color w:val="000000"/>
                <w:sz w:val="22"/>
                <w:szCs w:val="22"/>
              </w:rPr>
              <w:t>tures from the Chronic Disease and Mental Health Symposium</w:t>
            </w:r>
          </w:p>
        </w:tc>
        <w:tc>
          <w:tcPr>
            <w:tcW w:w="1275" w:type="dxa"/>
            <w:shd w:val="clear" w:color="auto" w:fill="C9FBED" w:themeFill="accent4" w:themeFillTint="33"/>
          </w:tcPr>
          <w:p w:rsidR="00BF1D8B" w:rsidRDefault="00BF1D8B" w:rsidP="00D261A2">
            <w:pPr>
              <w:rPr>
                <w:rFonts w:cs="Arial"/>
                <w:sz w:val="24"/>
                <w:szCs w:val="24"/>
              </w:rPr>
            </w:pPr>
          </w:p>
        </w:tc>
        <w:tc>
          <w:tcPr>
            <w:tcW w:w="1701" w:type="dxa"/>
            <w:shd w:val="clear" w:color="auto" w:fill="C9FBED" w:themeFill="accent4" w:themeFillTint="33"/>
          </w:tcPr>
          <w:p w:rsidR="00BF1D8B" w:rsidRDefault="00BF1D8B" w:rsidP="00D261A2">
            <w:pPr>
              <w:rPr>
                <w:rFonts w:cs="Arial"/>
                <w:sz w:val="24"/>
                <w:szCs w:val="24"/>
              </w:rPr>
            </w:pPr>
          </w:p>
        </w:tc>
        <w:tc>
          <w:tcPr>
            <w:tcW w:w="3828" w:type="dxa"/>
            <w:gridSpan w:val="2"/>
            <w:shd w:val="clear" w:color="auto" w:fill="C9FBED" w:themeFill="accent4" w:themeFillTint="33"/>
            <w:vAlign w:val="bottom"/>
          </w:tcPr>
          <w:p w:rsidR="00BF1D8B" w:rsidRDefault="00BF1D8B" w:rsidP="00D261A2">
            <w:pPr>
              <w:rPr>
                <w:rFonts w:ascii="Calibri" w:hAnsi="Calibri"/>
                <w:color w:val="000000"/>
                <w:sz w:val="22"/>
                <w:szCs w:val="22"/>
              </w:rPr>
            </w:pPr>
            <w:r>
              <w:rPr>
                <w:rFonts w:ascii="Calibri" w:hAnsi="Calibri"/>
                <w:color w:val="000000"/>
                <w:sz w:val="22"/>
                <w:szCs w:val="22"/>
              </w:rPr>
              <w:t>This presentation will provide a consumer perspective on the challenges associated with the management of the burden of disease associated with chronic conditions in our current system.</w:t>
            </w:r>
          </w:p>
        </w:tc>
        <w:tc>
          <w:tcPr>
            <w:tcW w:w="5244" w:type="dxa"/>
            <w:gridSpan w:val="2"/>
            <w:shd w:val="clear" w:color="auto" w:fill="C9FBED" w:themeFill="accent4" w:themeFillTint="33"/>
          </w:tcPr>
          <w:p w:rsidR="00BF1D8B" w:rsidRDefault="00BF1D8B" w:rsidP="00D261A2"/>
        </w:tc>
      </w:tr>
      <w:tr w:rsidR="00BF1D8B" w:rsidRPr="00A1799B" w:rsidTr="007626E9">
        <w:tc>
          <w:tcPr>
            <w:tcW w:w="2269" w:type="dxa"/>
            <w:shd w:val="clear" w:color="auto" w:fill="C9FBED" w:themeFill="accent4" w:themeFillTint="33"/>
            <w:vAlign w:val="bottom"/>
          </w:tcPr>
          <w:p w:rsidR="00BF1D8B" w:rsidRDefault="00BF1D8B" w:rsidP="00D261A2">
            <w:pPr>
              <w:rPr>
                <w:rFonts w:ascii="Calibri" w:hAnsi="Calibri"/>
                <w:color w:val="000000"/>
                <w:sz w:val="22"/>
                <w:szCs w:val="22"/>
              </w:rPr>
            </w:pPr>
            <w:r>
              <w:rPr>
                <w:rFonts w:ascii="Calibri" w:hAnsi="Calibri"/>
                <w:color w:val="000000"/>
                <w:sz w:val="22"/>
                <w:szCs w:val="22"/>
              </w:rPr>
              <w:t>Lec</w:t>
            </w:r>
            <w:r w:rsidRPr="00CD2526">
              <w:rPr>
                <w:rFonts w:ascii="Calibri" w:hAnsi="Calibri"/>
                <w:color w:val="000000"/>
                <w:sz w:val="22"/>
                <w:szCs w:val="22"/>
              </w:rPr>
              <w:t>tures from the Chronic Disease and Mental Health Symposium</w:t>
            </w:r>
          </w:p>
        </w:tc>
        <w:tc>
          <w:tcPr>
            <w:tcW w:w="1275" w:type="dxa"/>
            <w:shd w:val="clear" w:color="auto" w:fill="C9FBED" w:themeFill="accent4" w:themeFillTint="33"/>
          </w:tcPr>
          <w:p w:rsidR="00BF1D8B" w:rsidRDefault="00BF1D8B" w:rsidP="00D261A2">
            <w:pPr>
              <w:rPr>
                <w:rFonts w:cs="Arial"/>
                <w:sz w:val="24"/>
                <w:szCs w:val="24"/>
              </w:rPr>
            </w:pPr>
          </w:p>
        </w:tc>
        <w:tc>
          <w:tcPr>
            <w:tcW w:w="1701" w:type="dxa"/>
            <w:shd w:val="clear" w:color="auto" w:fill="C9FBED" w:themeFill="accent4" w:themeFillTint="33"/>
          </w:tcPr>
          <w:p w:rsidR="00BF1D8B" w:rsidRDefault="00BF1D8B" w:rsidP="00D261A2">
            <w:pPr>
              <w:rPr>
                <w:rFonts w:cs="Arial"/>
                <w:sz w:val="24"/>
                <w:szCs w:val="24"/>
              </w:rPr>
            </w:pPr>
          </w:p>
        </w:tc>
        <w:tc>
          <w:tcPr>
            <w:tcW w:w="3828" w:type="dxa"/>
            <w:gridSpan w:val="2"/>
            <w:shd w:val="clear" w:color="auto" w:fill="C9FBED" w:themeFill="accent4" w:themeFillTint="33"/>
            <w:vAlign w:val="bottom"/>
          </w:tcPr>
          <w:p w:rsidR="00BF1D8B" w:rsidRDefault="00BF1D8B" w:rsidP="00D261A2">
            <w:pPr>
              <w:rPr>
                <w:rFonts w:ascii="Calibri" w:hAnsi="Calibri"/>
                <w:color w:val="000000"/>
                <w:sz w:val="22"/>
                <w:szCs w:val="22"/>
              </w:rPr>
            </w:pPr>
            <w:r>
              <w:rPr>
                <w:rFonts w:ascii="Calibri" w:hAnsi="Calibri"/>
                <w:color w:val="000000"/>
                <w:sz w:val="22"/>
                <w:szCs w:val="22"/>
              </w:rPr>
              <w:t xml:space="preserve">This presentation looks at cancer and provides an overview of the care needs of people who have completed treatment for their cancer. </w:t>
            </w:r>
          </w:p>
        </w:tc>
        <w:tc>
          <w:tcPr>
            <w:tcW w:w="5244" w:type="dxa"/>
            <w:gridSpan w:val="2"/>
            <w:shd w:val="clear" w:color="auto" w:fill="C9FBED" w:themeFill="accent4" w:themeFillTint="33"/>
          </w:tcPr>
          <w:p w:rsidR="00BF1D8B" w:rsidRDefault="00BF1D8B" w:rsidP="00D261A2"/>
        </w:tc>
      </w:tr>
      <w:tr w:rsidR="00BF1D8B" w:rsidRPr="00A1799B" w:rsidTr="007626E9">
        <w:tc>
          <w:tcPr>
            <w:tcW w:w="2269" w:type="dxa"/>
            <w:shd w:val="clear" w:color="auto" w:fill="C9FBED" w:themeFill="accent4" w:themeFillTint="33"/>
            <w:vAlign w:val="bottom"/>
          </w:tcPr>
          <w:p w:rsidR="00BF1D8B" w:rsidRDefault="00BF1D8B" w:rsidP="00D261A2">
            <w:pPr>
              <w:rPr>
                <w:rFonts w:ascii="Calibri" w:hAnsi="Calibri"/>
                <w:color w:val="000000"/>
                <w:sz w:val="22"/>
                <w:szCs w:val="22"/>
              </w:rPr>
            </w:pPr>
            <w:r>
              <w:rPr>
                <w:rFonts w:ascii="Calibri" w:hAnsi="Calibri"/>
                <w:color w:val="000000"/>
                <w:sz w:val="22"/>
                <w:szCs w:val="22"/>
              </w:rPr>
              <w:t>Lec</w:t>
            </w:r>
            <w:r w:rsidRPr="00CD2526">
              <w:rPr>
                <w:rFonts w:ascii="Calibri" w:hAnsi="Calibri"/>
                <w:color w:val="000000"/>
                <w:sz w:val="22"/>
                <w:szCs w:val="22"/>
              </w:rPr>
              <w:t>tures from the Chronic Disease and Mental Health Symposium</w:t>
            </w:r>
          </w:p>
        </w:tc>
        <w:tc>
          <w:tcPr>
            <w:tcW w:w="1275" w:type="dxa"/>
            <w:shd w:val="clear" w:color="auto" w:fill="C9FBED" w:themeFill="accent4" w:themeFillTint="33"/>
          </w:tcPr>
          <w:p w:rsidR="00BF1D8B" w:rsidRDefault="00BF1D8B" w:rsidP="00D261A2">
            <w:pPr>
              <w:rPr>
                <w:rFonts w:cs="Arial"/>
                <w:sz w:val="24"/>
                <w:szCs w:val="24"/>
              </w:rPr>
            </w:pPr>
          </w:p>
        </w:tc>
        <w:tc>
          <w:tcPr>
            <w:tcW w:w="1701" w:type="dxa"/>
            <w:shd w:val="clear" w:color="auto" w:fill="C9FBED" w:themeFill="accent4" w:themeFillTint="33"/>
          </w:tcPr>
          <w:p w:rsidR="00BF1D8B" w:rsidRDefault="00BF1D8B" w:rsidP="00D261A2">
            <w:pPr>
              <w:rPr>
                <w:rFonts w:cs="Arial"/>
                <w:sz w:val="24"/>
                <w:szCs w:val="24"/>
              </w:rPr>
            </w:pPr>
          </w:p>
        </w:tc>
        <w:tc>
          <w:tcPr>
            <w:tcW w:w="3828" w:type="dxa"/>
            <w:gridSpan w:val="2"/>
            <w:shd w:val="clear" w:color="auto" w:fill="C9FBED" w:themeFill="accent4" w:themeFillTint="33"/>
            <w:vAlign w:val="bottom"/>
          </w:tcPr>
          <w:p w:rsidR="00BF1D8B" w:rsidRDefault="00BF1D8B" w:rsidP="00D261A2">
            <w:pPr>
              <w:rPr>
                <w:rFonts w:ascii="Calibri" w:hAnsi="Calibri"/>
                <w:color w:val="000000"/>
                <w:sz w:val="22"/>
                <w:szCs w:val="22"/>
              </w:rPr>
            </w:pPr>
            <w:r>
              <w:rPr>
                <w:rFonts w:ascii="Calibri" w:hAnsi="Calibri"/>
                <w:color w:val="000000"/>
                <w:sz w:val="22"/>
                <w:szCs w:val="22"/>
              </w:rPr>
              <w:t xml:space="preserve">Outlines how poor psychological adjustment is related to worse disease outcomes, poor quality of life and increased suffering for patients and their families. </w:t>
            </w:r>
          </w:p>
        </w:tc>
        <w:tc>
          <w:tcPr>
            <w:tcW w:w="5244" w:type="dxa"/>
            <w:gridSpan w:val="2"/>
            <w:shd w:val="clear" w:color="auto" w:fill="C9FBED" w:themeFill="accent4" w:themeFillTint="33"/>
          </w:tcPr>
          <w:p w:rsidR="00BF1D8B" w:rsidRDefault="00BF1D8B" w:rsidP="00D261A2"/>
        </w:tc>
      </w:tr>
      <w:tr w:rsidR="00BF1D8B" w:rsidRPr="00A1799B" w:rsidTr="007626E9">
        <w:tc>
          <w:tcPr>
            <w:tcW w:w="2269" w:type="dxa"/>
            <w:shd w:val="clear" w:color="auto" w:fill="C9FBED" w:themeFill="accent4" w:themeFillTint="33"/>
            <w:vAlign w:val="bottom"/>
          </w:tcPr>
          <w:p w:rsidR="00BF1D8B" w:rsidRDefault="00BF1D8B" w:rsidP="00D261A2">
            <w:pPr>
              <w:rPr>
                <w:rFonts w:ascii="Calibri" w:hAnsi="Calibri"/>
                <w:color w:val="000000"/>
                <w:sz w:val="22"/>
                <w:szCs w:val="22"/>
              </w:rPr>
            </w:pPr>
            <w:r>
              <w:rPr>
                <w:rFonts w:ascii="Calibri" w:hAnsi="Calibri"/>
                <w:color w:val="000000"/>
                <w:sz w:val="22"/>
                <w:szCs w:val="22"/>
              </w:rPr>
              <w:t>Lec</w:t>
            </w:r>
            <w:r w:rsidRPr="00CD2526">
              <w:rPr>
                <w:rFonts w:ascii="Calibri" w:hAnsi="Calibri"/>
                <w:color w:val="000000"/>
                <w:sz w:val="22"/>
                <w:szCs w:val="22"/>
              </w:rPr>
              <w:t>tures from the Chronic Disease and Mental Health Symposium</w:t>
            </w:r>
          </w:p>
        </w:tc>
        <w:tc>
          <w:tcPr>
            <w:tcW w:w="1275" w:type="dxa"/>
            <w:shd w:val="clear" w:color="auto" w:fill="C9FBED" w:themeFill="accent4" w:themeFillTint="33"/>
          </w:tcPr>
          <w:p w:rsidR="00BF1D8B" w:rsidRDefault="00BF1D8B" w:rsidP="00D261A2">
            <w:pPr>
              <w:rPr>
                <w:rFonts w:cs="Arial"/>
                <w:sz w:val="24"/>
                <w:szCs w:val="24"/>
              </w:rPr>
            </w:pPr>
          </w:p>
        </w:tc>
        <w:tc>
          <w:tcPr>
            <w:tcW w:w="1701" w:type="dxa"/>
            <w:shd w:val="clear" w:color="auto" w:fill="C9FBED" w:themeFill="accent4" w:themeFillTint="33"/>
          </w:tcPr>
          <w:p w:rsidR="00BF1D8B" w:rsidRDefault="00BF1D8B" w:rsidP="00D261A2">
            <w:pPr>
              <w:rPr>
                <w:rFonts w:cs="Arial"/>
                <w:sz w:val="24"/>
                <w:szCs w:val="24"/>
              </w:rPr>
            </w:pPr>
          </w:p>
        </w:tc>
        <w:tc>
          <w:tcPr>
            <w:tcW w:w="3828" w:type="dxa"/>
            <w:gridSpan w:val="2"/>
            <w:shd w:val="clear" w:color="auto" w:fill="C9FBED" w:themeFill="accent4" w:themeFillTint="33"/>
            <w:vAlign w:val="bottom"/>
          </w:tcPr>
          <w:p w:rsidR="00BF1D8B" w:rsidRDefault="00BF1D8B" w:rsidP="00D261A2">
            <w:pPr>
              <w:rPr>
                <w:rFonts w:ascii="Calibri" w:hAnsi="Calibri"/>
                <w:color w:val="000000"/>
                <w:sz w:val="22"/>
                <w:szCs w:val="22"/>
              </w:rPr>
            </w:pPr>
            <w:r>
              <w:rPr>
                <w:rFonts w:ascii="Calibri" w:hAnsi="Calibri"/>
                <w:color w:val="000000"/>
                <w:sz w:val="22"/>
                <w:szCs w:val="22"/>
              </w:rPr>
              <w:t>This presentation focusses on the role of the practitioner in leading and building mutually collaborative professional relationships, reflecting on ways in which this may foster the patient's trust and hope in the proposed care pathway.</w:t>
            </w:r>
          </w:p>
          <w:p w:rsidR="00BF1D8B" w:rsidRDefault="00BF1D8B" w:rsidP="00D261A2">
            <w:pPr>
              <w:rPr>
                <w:rFonts w:ascii="Calibri" w:hAnsi="Calibri"/>
                <w:color w:val="000000"/>
                <w:sz w:val="22"/>
                <w:szCs w:val="22"/>
              </w:rPr>
            </w:pPr>
          </w:p>
        </w:tc>
        <w:tc>
          <w:tcPr>
            <w:tcW w:w="5244" w:type="dxa"/>
            <w:gridSpan w:val="2"/>
            <w:shd w:val="clear" w:color="auto" w:fill="C9FBED" w:themeFill="accent4" w:themeFillTint="33"/>
          </w:tcPr>
          <w:p w:rsidR="00BF1D8B" w:rsidRDefault="00BF1D8B" w:rsidP="00D261A2"/>
        </w:tc>
      </w:tr>
      <w:tr w:rsidR="00BF1D8B" w:rsidRPr="00A1799B" w:rsidTr="007626E9">
        <w:tc>
          <w:tcPr>
            <w:tcW w:w="2269" w:type="dxa"/>
            <w:shd w:val="clear" w:color="auto" w:fill="C9FBED" w:themeFill="accent4" w:themeFillTint="33"/>
            <w:vAlign w:val="bottom"/>
          </w:tcPr>
          <w:p w:rsidR="00BF1D8B" w:rsidRDefault="00BF1D8B" w:rsidP="00D261A2">
            <w:pPr>
              <w:rPr>
                <w:rFonts w:ascii="Calibri" w:hAnsi="Calibri"/>
                <w:color w:val="000000"/>
                <w:sz w:val="22"/>
                <w:szCs w:val="22"/>
              </w:rPr>
            </w:pPr>
            <w:r>
              <w:rPr>
                <w:rFonts w:ascii="Calibri" w:hAnsi="Calibri"/>
                <w:color w:val="000000"/>
                <w:sz w:val="22"/>
                <w:szCs w:val="22"/>
              </w:rPr>
              <w:t>Lec</w:t>
            </w:r>
            <w:r w:rsidRPr="00CD2526">
              <w:rPr>
                <w:rFonts w:ascii="Calibri" w:hAnsi="Calibri"/>
                <w:color w:val="000000"/>
                <w:sz w:val="22"/>
                <w:szCs w:val="22"/>
              </w:rPr>
              <w:t>tures from the Chronic Disease and Mental Health Symposium</w:t>
            </w:r>
          </w:p>
        </w:tc>
        <w:tc>
          <w:tcPr>
            <w:tcW w:w="1275" w:type="dxa"/>
            <w:shd w:val="clear" w:color="auto" w:fill="C9FBED" w:themeFill="accent4" w:themeFillTint="33"/>
          </w:tcPr>
          <w:p w:rsidR="00BF1D8B" w:rsidRDefault="00BF1D8B" w:rsidP="00D261A2">
            <w:pPr>
              <w:rPr>
                <w:rFonts w:cs="Arial"/>
                <w:sz w:val="24"/>
                <w:szCs w:val="24"/>
              </w:rPr>
            </w:pPr>
          </w:p>
        </w:tc>
        <w:tc>
          <w:tcPr>
            <w:tcW w:w="1701" w:type="dxa"/>
            <w:shd w:val="clear" w:color="auto" w:fill="C9FBED" w:themeFill="accent4" w:themeFillTint="33"/>
          </w:tcPr>
          <w:p w:rsidR="00BF1D8B" w:rsidRDefault="00BF1D8B" w:rsidP="00D261A2">
            <w:pPr>
              <w:rPr>
                <w:rFonts w:cs="Arial"/>
                <w:sz w:val="24"/>
                <w:szCs w:val="24"/>
              </w:rPr>
            </w:pPr>
          </w:p>
        </w:tc>
        <w:tc>
          <w:tcPr>
            <w:tcW w:w="3828" w:type="dxa"/>
            <w:gridSpan w:val="2"/>
            <w:shd w:val="clear" w:color="auto" w:fill="C9FBED" w:themeFill="accent4" w:themeFillTint="33"/>
            <w:vAlign w:val="bottom"/>
          </w:tcPr>
          <w:p w:rsidR="00BF1D8B" w:rsidRDefault="00BF1D8B" w:rsidP="00D261A2">
            <w:pPr>
              <w:rPr>
                <w:rFonts w:ascii="Calibri" w:hAnsi="Calibri"/>
                <w:color w:val="000000"/>
                <w:sz w:val="22"/>
                <w:szCs w:val="22"/>
              </w:rPr>
            </w:pPr>
            <w:r>
              <w:rPr>
                <w:rFonts w:ascii="Calibri" w:hAnsi="Calibri"/>
                <w:color w:val="000000"/>
                <w:sz w:val="22"/>
                <w:szCs w:val="22"/>
              </w:rPr>
              <w:t>This presentation outlines research undertaken on interventions to improve the quality of life of people living with diabetes and to prevent severe hypoglycaemia.</w:t>
            </w:r>
          </w:p>
          <w:p w:rsidR="00BF1D8B" w:rsidRDefault="00BF1D8B" w:rsidP="00D261A2">
            <w:pPr>
              <w:rPr>
                <w:rFonts w:ascii="Calibri" w:hAnsi="Calibri"/>
                <w:color w:val="000000"/>
                <w:sz w:val="22"/>
                <w:szCs w:val="22"/>
              </w:rPr>
            </w:pPr>
          </w:p>
        </w:tc>
        <w:tc>
          <w:tcPr>
            <w:tcW w:w="5244" w:type="dxa"/>
            <w:gridSpan w:val="2"/>
            <w:shd w:val="clear" w:color="auto" w:fill="C9FBED" w:themeFill="accent4" w:themeFillTint="33"/>
          </w:tcPr>
          <w:p w:rsidR="00BF1D8B" w:rsidRDefault="00BF1D8B" w:rsidP="00D261A2"/>
        </w:tc>
      </w:tr>
      <w:tr w:rsidR="00BF1D8B" w:rsidRPr="00A1799B" w:rsidTr="007626E9">
        <w:tc>
          <w:tcPr>
            <w:tcW w:w="2269" w:type="dxa"/>
            <w:shd w:val="clear" w:color="auto" w:fill="C9FBED" w:themeFill="accent4" w:themeFillTint="33"/>
            <w:vAlign w:val="bottom"/>
          </w:tcPr>
          <w:p w:rsidR="00BF1D8B" w:rsidRDefault="00BF1D8B" w:rsidP="00D261A2">
            <w:pPr>
              <w:rPr>
                <w:rFonts w:ascii="Calibri" w:hAnsi="Calibri"/>
                <w:color w:val="000000"/>
                <w:sz w:val="22"/>
                <w:szCs w:val="22"/>
              </w:rPr>
            </w:pPr>
            <w:r>
              <w:rPr>
                <w:rFonts w:ascii="Calibri" w:hAnsi="Calibri"/>
                <w:color w:val="000000"/>
                <w:sz w:val="22"/>
                <w:szCs w:val="22"/>
              </w:rPr>
              <w:lastRenderedPageBreak/>
              <w:t>Lec</w:t>
            </w:r>
            <w:r w:rsidRPr="00CD2526">
              <w:rPr>
                <w:rFonts w:ascii="Calibri" w:hAnsi="Calibri"/>
                <w:color w:val="000000"/>
                <w:sz w:val="22"/>
                <w:szCs w:val="22"/>
              </w:rPr>
              <w:t>tures from the Chronic Disease and Mental Health Symposium</w:t>
            </w:r>
          </w:p>
        </w:tc>
        <w:tc>
          <w:tcPr>
            <w:tcW w:w="1275" w:type="dxa"/>
            <w:shd w:val="clear" w:color="auto" w:fill="C9FBED" w:themeFill="accent4" w:themeFillTint="33"/>
          </w:tcPr>
          <w:p w:rsidR="00BF1D8B" w:rsidRDefault="00BF1D8B" w:rsidP="00D261A2">
            <w:pPr>
              <w:rPr>
                <w:rFonts w:cs="Arial"/>
                <w:sz w:val="24"/>
                <w:szCs w:val="24"/>
              </w:rPr>
            </w:pPr>
          </w:p>
        </w:tc>
        <w:tc>
          <w:tcPr>
            <w:tcW w:w="1701" w:type="dxa"/>
            <w:shd w:val="clear" w:color="auto" w:fill="C9FBED" w:themeFill="accent4" w:themeFillTint="33"/>
          </w:tcPr>
          <w:p w:rsidR="00BF1D8B" w:rsidRDefault="00BF1D8B" w:rsidP="00D261A2">
            <w:pPr>
              <w:rPr>
                <w:rFonts w:cs="Arial"/>
                <w:sz w:val="24"/>
                <w:szCs w:val="24"/>
              </w:rPr>
            </w:pPr>
          </w:p>
        </w:tc>
        <w:tc>
          <w:tcPr>
            <w:tcW w:w="3828" w:type="dxa"/>
            <w:gridSpan w:val="2"/>
            <w:shd w:val="clear" w:color="auto" w:fill="C9FBED" w:themeFill="accent4" w:themeFillTint="33"/>
            <w:vAlign w:val="bottom"/>
          </w:tcPr>
          <w:p w:rsidR="00BF1D8B" w:rsidRDefault="00BF1D8B" w:rsidP="00D261A2">
            <w:pPr>
              <w:rPr>
                <w:rFonts w:ascii="Calibri" w:hAnsi="Calibri"/>
                <w:color w:val="000000"/>
                <w:sz w:val="22"/>
                <w:szCs w:val="22"/>
              </w:rPr>
            </w:pPr>
            <w:r>
              <w:rPr>
                <w:rFonts w:ascii="Calibri" w:hAnsi="Calibri"/>
                <w:color w:val="000000"/>
                <w:sz w:val="22"/>
                <w:szCs w:val="22"/>
              </w:rPr>
              <w:t>This presentation will focus on effective models that can be delivered by nurses to improve outcomes for people with chronic lung disease.</w:t>
            </w:r>
          </w:p>
          <w:p w:rsidR="00BF1D8B" w:rsidRDefault="00BF1D8B" w:rsidP="00D261A2">
            <w:pPr>
              <w:rPr>
                <w:rFonts w:ascii="Calibri" w:hAnsi="Calibri"/>
                <w:color w:val="000000"/>
                <w:sz w:val="22"/>
                <w:szCs w:val="22"/>
              </w:rPr>
            </w:pPr>
          </w:p>
        </w:tc>
        <w:tc>
          <w:tcPr>
            <w:tcW w:w="5244" w:type="dxa"/>
            <w:gridSpan w:val="2"/>
            <w:shd w:val="clear" w:color="auto" w:fill="C9FBED" w:themeFill="accent4" w:themeFillTint="33"/>
          </w:tcPr>
          <w:p w:rsidR="00BF1D8B" w:rsidRDefault="00BF1D8B" w:rsidP="00D261A2"/>
        </w:tc>
      </w:tr>
      <w:tr w:rsidR="00BF1D8B" w:rsidRPr="00A1799B" w:rsidTr="007626E9">
        <w:tc>
          <w:tcPr>
            <w:tcW w:w="2269" w:type="dxa"/>
            <w:shd w:val="clear" w:color="auto" w:fill="C9FBED" w:themeFill="accent4" w:themeFillTint="33"/>
            <w:vAlign w:val="bottom"/>
          </w:tcPr>
          <w:p w:rsidR="00BF1D8B" w:rsidRDefault="00BF1D8B" w:rsidP="00D261A2">
            <w:pPr>
              <w:rPr>
                <w:rFonts w:ascii="Calibri" w:hAnsi="Calibri"/>
                <w:color w:val="000000"/>
                <w:sz w:val="22"/>
                <w:szCs w:val="22"/>
              </w:rPr>
            </w:pPr>
            <w:r>
              <w:rPr>
                <w:rFonts w:ascii="Calibri" w:hAnsi="Calibri"/>
                <w:color w:val="000000"/>
                <w:sz w:val="22"/>
                <w:szCs w:val="22"/>
              </w:rPr>
              <w:t>Lec</w:t>
            </w:r>
            <w:r w:rsidRPr="00CD2526">
              <w:rPr>
                <w:rFonts w:ascii="Calibri" w:hAnsi="Calibri"/>
                <w:color w:val="000000"/>
                <w:sz w:val="22"/>
                <w:szCs w:val="22"/>
              </w:rPr>
              <w:t>tures from the Chronic Disease and Mental Health Symposium</w:t>
            </w:r>
          </w:p>
        </w:tc>
        <w:tc>
          <w:tcPr>
            <w:tcW w:w="1275" w:type="dxa"/>
            <w:shd w:val="clear" w:color="auto" w:fill="C9FBED" w:themeFill="accent4" w:themeFillTint="33"/>
          </w:tcPr>
          <w:p w:rsidR="00BF1D8B" w:rsidRDefault="00BF1D8B" w:rsidP="00D261A2">
            <w:pPr>
              <w:rPr>
                <w:rFonts w:cs="Arial"/>
                <w:sz w:val="24"/>
                <w:szCs w:val="24"/>
              </w:rPr>
            </w:pPr>
          </w:p>
        </w:tc>
        <w:tc>
          <w:tcPr>
            <w:tcW w:w="1701" w:type="dxa"/>
            <w:shd w:val="clear" w:color="auto" w:fill="C9FBED" w:themeFill="accent4" w:themeFillTint="33"/>
          </w:tcPr>
          <w:p w:rsidR="00BF1D8B" w:rsidRDefault="00BF1D8B" w:rsidP="00D261A2">
            <w:pPr>
              <w:rPr>
                <w:rFonts w:cs="Arial"/>
                <w:sz w:val="24"/>
                <w:szCs w:val="24"/>
              </w:rPr>
            </w:pPr>
          </w:p>
        </w:tc>
        <w:tc>
          <w:tcPr>
            <w:tcW w:w="3828" w:type="dxa"/>
            <w:gridSpan w:val="2"/>
            <w:shd w:val="clear" w:color="auto" w:fill="C9FBED" w:themeFill="accent4" w:themeFillTint="33"/>
            <w:vAlign w:val="bottom"/>
          </w:tcPr>
          <w:p w:rsidR="00BF1D8B" w:rsidRDefault="00BF1D8B" w:rsidP="00D261A2">
            <w:pPr>
              <w:rPr>
                <w:rFonts w:ascii="Calibri" w:hAnsi="Calibri"/>
                <w:color w:val="000000"/>
                <w:sz w:val="22"/>
                <w:szCs w:val="22"/>
              </w:rPr>
            </w:pPr>
            <w:r>
              <w:rPr>
                <w:rFonts w:ascii="Calibri" w:hAnsi="Calibri"/>
                <w:color w:val="000000"/>
                <w:sz w:val="22"/>
                <w:szCs w:val="22"/>
              </w:rPr>
              <w:t>This presentation focuses on the health and wellbeing of Aboriginal and Torres Strait Island people and those from socioeconomic backgrounds</w:t>
            </w:r>
          </w:p>
          <w:p w:rsidR="00BF1D8B" w:rsidRDefault="00BF1D8B" w:rsidP="00D261A2">
            <w:pPr>
              <w:rPr>
                <w:rFonts w:ascii="Calibri" w:hAnsi="Calibri"/>
                <w:color w:val="000000"/>
                <w:sz w:val="22"/>
                <w:szCs w:val="22"/>
              </w:rPr>
            </w:pPr>
          </w:p>
        </w:tc>
        <w:tc>
          <w:tcPr>
            <w:tcW w:w="5244" w:type="dxa"/>
            <w:gridSpan w:val="2"/>
            <w:shd w:val="clear" w:color="auto" w:fill="C9FBED" w:themeFill="accent4" w:themeFillTint="33"/>
          </w:tcPr>
          <w:p w:rsidR="00BF1D8B" w:rsidRDefault="00BF1D8B" w:rsidP="00D261A2"/>
        </w:tc>
      </w:tr>
      <w:tr w:rsidR="00BF1D8B" w:rsidRPr="00A1799B" w:rsidTr="007626E9">
        <w:tc>
          <w:tcPr>
            <w:tcW w:w="2269" w:type="dxa"/>
            <w:shd w:val="clear" w:color="auto" w:fill="C9FBED" w:themeFill="accent4" w:themeFillTint="33"/>
            <w:vAlign w:val="bottom"/>
          </w:tcPr>
          <w:p w:rsidR="00BF1D8B" w:rsidRDefault="00BF1D8B" w:rsidP="00D261A2">
            <w:pPr>
              <w:rPr>
                <w:rFonts w:ascii="Calibri" w:hAnsi="Calibri"/>
                <w:color w:val="000000"/>
                <w:sz w:val="22"/>
                <w:szCs w:val="22"/>
              </w:rPr>
            </w:pPr>
            <w:r>
              <w:rPr>
                <w:rFonts w:ascii="Calibri" w:hAnsi="Calibri"/>
                <w:color w:val="000000"/>
                <w:sz w:val="22"/>
                <w:szCs w:val="22"/>
              </w:rPr>
              <w:t>Lec</w:t>
            </w:r>
            <w:r w:rsidRPr="00CD2526">
              <w:rPr>
                <w:rFonts w:ascii="Calibri" w:hAnsi="Calibri"/>
                <w:color w:val="000000"/>
                <w:sz w:val="22"/>
                <w:szCs w:val="22"/>
              </w:rPr>
              <w:t>tures from the Chronic Disease and Mental Health Symposium</w:t>
            </w:r>
          </w:p>
        </w:tc>
        <w:tc>
          <w:tcPr>
            <w:tcW w:w="1275" w:type="dxa"/>
            <w:shd w:val="clear" w:color="auto" w:fill="C9FBED" w:themeFill="accent4" w:themeFillTint="33"/>
          </w:tcPr>
          <w:p w:rsidR="00BF1D8B" w:rsidRDefault="00BF1D8B" w:rsidP="00D261A2">
            <w:pPr>
              <w:rPr>
                <w:rFonts w:cs="Arial"/>
                <w:sz w:val="24"/>
                <w:szCs w:val="24"/>
              </w:rPr>
            </w:pPr>
          </w:p>
        </w:tc>
        <w:tc>
          <w:tcPr>
            <w:tcW w:w="1701" w:type="dxa"/>
            <w:shd w:val="clear" w:color="auto" w:fill="C9FBED" w:themeFill="accent4" w:themeFillTint="33"/>
          </w:tcPr>
          <w:p w:rsidR="00BF1D8B" w:rsidRDefault="00BF1D8B" w:rsidP="00D261A2">
            <w:pPr>
              <w:rPr>
                <w:rFonts w:cs="Arial"/>
                <w:sz w:val="24"/>
                <w:szCs w:val="24"/>
              </w:rPr>
            </w:pPr>
          </w:p>
        </w:tc>
        <w:tc>
          <w:tcPr>
            <w:tcW w:w="3828" w:type="dxa"/>
            <w:gridSpan w:val="2"/>
            <w:shd w:val="clear" w:color="auto" w:fill="C9FBED" w:themeFill="accent4" w:themeFillTint="33"/>
            <w:vAlign w:val="bottom"/>
          </w:tcPr>
          <w:p w:rsidR="00BF1D8B" w:rsidRDefault="00BF1D8B" w:rsidP="00D261A2">
            <w:pPr>
              <w:rPr>
                <w:rFonts w:ascii="Calibri" w:hAnsi="Calibri"/>
                <w:color w:val="000000"/>
                <w:sz w:val="22"/>
                <w:szCs w:val="22"/>
              </w:rPr>
            </w:pPr>
            <w:r>
              <w:rPr>
                <w:rFonts w:ascii="Calibri" w:hAnsi="Calibri"/>
                <w:color w:val="000000"/>
                <w:sz w:val="22"/>
                <w:szCs w:val="22"/>
              </w:rPr>
              <w:t>This presentation will identify some of the challenges and opportunities when working in partnership in care provision to people experiencing chronic disease, and in particular how clinical supervision can help.</w:t>
            </w:r>
          </w:p>
          <w:p w:rsidR="00BF1D8B" w:rsidRDefault="00BF1D8B" w:rsidP="00D261A2">
            <w:pPr>
              <w:rPr>
                <w:rFonts w:ascii="Calibri" w:hAnsi="Calibri"/>
                <w:color w:val="000000"/>
                <w:sz w:val="22"/>
                <w:szCs w:val="22"/>
              </w:rPr>
            </w:pPr>
          </w:p>
        </w:tc>
        <w:tc>
          <w:tcPr>
            <w:tcW w:w="5244" w:type="dxa"/>
            <w:gridSpan w:val="2"/>
            <w:shd w:val="clear" w:color="auto" w:fill="C9FBED" w:themeFill="accent4" w:themeFillTint="33"/>
          </w:tcPr>
          <w:p w:rsidR="00BF1D8B" w:rsidRDefault="00BF1D8B" w:rsidP="00D261A2"/>
        </w:tc>
      </w:tr>
      <w:tr w:rsidR="00BF1D8B" w:rsidRPr="00A1799B" w:rsidTr="007626E9">
        <w:tc>
          <w:tcPr>
            <w:tcW w:w="2269" w:type="dxa"/>
            <w:shd w:val="clear" w:color="auto" w:fill="C9FBED" w:themeFill="accent4" w:themeFillTint="33"/>
            <w:vAlign w:val="bottom"/>
          </w:tcPr>
          <w:p w:rsidR="00BF1D8B" w:rsidRDefault="00BF1D8B" w:rsidP="00D261A2">
            <w:pPr>
              <w:rPr>
                <w:rFonts w:ascii="Calibri" w:hAnsi="Calibri"/>
                <w:color w:val="000000"/>
                <w:sz w:val="22"/>
                <w:szCs w:val="22"/>
              </w:rPr>
            </w:pPr>
            <w:r>
              <w:rPr>
                <w:rFonts w:ascii="Calibri" w:hAnsi="Calibri"/>
                <w:color w:val="000000"/>
                <w:sz w:val="22"/>
                <w:szCs w:val="22"/>
              </w:rPr>
              <w:t>Lec</w:t>
            </w:r>
            <w:r w:rsidRPr="00CD2526">
              <w:rPr>
                <w:rFonts w:ascii="Calibri" w:hAnsi="Calibri"/>
                <w:color w:val="000000"/>
                <w:sz w:val="22"/>
                <w:szCs w:val="22"/>
              </w:rPr>
              <w:t>tures from the Chronic Disease and Mental Health Symposium</w:t>
            </w:r>
          </w:p>
        </w:tc>
        <w:tc>
          <w:tcPr>
            <w:tcW w:w="1275" w:type="dxa"/>
            <w:shd w:val="clear" w:color="auto" w:fill="C9FBED" w:themeFill="accent4" w:themeFillTint="33"/>
          </w:tcPr>
          <w:p w:rsidR="00BF1D8B" w:rsidRDefault="00BF1D8B" w:rsidP="00D261A2">
            <w:pPr>
              <w:rPr>
                <w:rFonts w:cs="Arial"/>
                <w:sz w:val="24"/>
                <w:szCs w:val="24"/>
              </w:rPr>
            </w:pPr>
          </w:p>
        </w:tc>
        <w:tc>
          <w:tcPr>
            <w:tcW w:w="1701" w:type="dxa"/>
            <w:shd w:val="clear" w:color="auto" w:fill="C9FBED" w:themeFill="accent4" w:themeFillTint="33"/>
          </w:tcPr>
          <w:p w:rsidR="00BF1D8B" w:rsidRDefault="00BF1D8B" w:rsidP="00D261A2">
            <w:pPr>
              <w:rPr>
                <w:rFonts w:cs="Arial"/>
                <w:sz w:val="24"/>
                <w:szCs w:val="24"/>
              </w:rPr>
            </w:pPr>
          </w:p>
        </w:tc>
        <w:tc>
          <w:tcPr>
            <w:tcW w:w="3828" w:type="dxa"/>
            <w:gridSpan w:val="2"/>
            <w:shd w:val="clear" w:color="auto" w:fill="C9FBED" w:themeFill="accent4" w:themeFillTint="33"/>
            <w:vAlign w:val="bottom"/>
          </w:tcPr>
          <w:p w:rsidR="00BF1D8B" w:rsidRDefault="00BF1D8B" w:rsidP="001F3B9A">
            <w:pPr>
              <w:rPr>
                <w:rFonts w:ascii="Calibri" w:hAnsi="Calibri"/>
                <w:color w:val="000000"/>
                <w:sz w:val="22"/>
                <w:szCs w:val="22"/>
              </w:rPr>
            </w:pPr>
            <w:r>
              <w:rPr>
                <w:rFonts w:ascii="Calibri" w:hAnsi="Calibri"/>
                <w:color w:val="000000"/>
                <w:sz w:val="22"/>
                <w:szCs w:val="22"/>
              </w:rPr>
              <w:t xml:space="preserve">This presentation outlines compassion fatigue in health professionals and provides skills and approaches to prevent this from occurring. </w:t>
            </w:r>
          </w:p>
        </w:tc>
        <w:tc>
          <w:tcPr>
            <w:tcW w:w="5244" w:type="dxa"/>
            <w:gridSpan w:val="2"/>
            <w:shd w:val="clear" w:color="auto" w:fill="C9FBED" w:themeFill="accent4" w:themeFillTint="33"/>
          </w:tcPr>
          <w:p w:rsidR="00BF1D8B" w:rsidRDefault="00BF1D8B" w:rsidP="00D261A2"/>
        </w:tc>
      </w:tr>
      <w:tr w:rsidR="00BF1D8B" w:rsidRPr="00A1799B" w:rsidTr="007626E9">
        <w:tc>
          <w:tcPr>
            <w:tcW w:w="2269" w:type="dxa"/>
            <w:shd w:val="clear" w:color="auto" w:fill="FFFFFF" w:themeFill="background1"/>
            <w:vAlign w:val="bottom"/>
          </w:tcPr>
          <w:p w:rsidR="00BF1D8B" w:rsidRDefault="00BF1D8B" w:rsidP="001F3B9A">
            <w:pPr>
              <w:rPr>
                <w:rFonts w:ascii="Calibri" w:hAnsi="Calibri"/>
                <w:color w:val="000000"/>
                <w:sz w:val="22"/>
                <w:szCs w:val="22"/>
              </w:rPr>
            </w:pPr>
            <w:r>
              <w:rPr>
                <w:rFonts w:ascii="Calibri" w:hAnsi="Calibri"/>
                <w:color w:val="000000"/>
                <w:sz w:val="22"/>
                <w:szCs w:val="22"/>
              </w:rPr>
              <w:t xml:space="preserve">Understanding the pregnancy journey for woman with type 1 diabetes </w:t>
            </w:r>
          </w:p>
          <w:p w:rsidR="00BF1D8B" w:rsidRDefault="00BF1D8B" w:rsidP="00D261A2">
            <w:pPr>
              <w:rPr>
                <w:rFonts w:ascii="Calibri" w:hAnsi="Calibri"/>
                <w:color w:val="000000"/>
                <w:sz w:val="22"/>
                <w:szCs w:val="22"/>
              </w:rPr>
            </w:pPr>
          </w:p>
        </w:tc>
        <w:tc>
          <w:tcPr>
            <w:tcW w:w="1275" w:type="dxa"/>
            <w:shd w:val="clear" w:color="auto" w:fill="FFFFFF" w:themeFill="background1"/>
          </w:tcPr>
          <w:p w:rsidR="00BF1D8B" w:rsidRDefault="00BF1D8B" w:rsidP="00D261A2">
            <w:pPr>
              <w:rPr>
                <w:rFonts w:cs="Arial"/>
                <w:sz w:val="24"/>
                <w:szCs w:val="24"/>
              </w:rPr>
            </w:pPr>
            <w:r>
              <w:rPr>
                <w:rFonts w:cs="Arial"/>
                <w:sz w:val="24"/>
                <w:szCs w:val="24"/>
              </w:rPr>
              <w:t xml:space="preserve">Clinical/ management </w:t>
            </w:r>
          </w:p>
          <w:p w:rsidR="00BF1D8B" w:rsidRDefault="00BF1D8B" w:rsidP="00D261A2">
            <w:pPr>
              <w:rPr>
                <w:rFonts w:cs="Arial"/>
                <w:sz w:val="24"/>
                <w:szCs w:val="24"/>
              </w:rPr>
            </w:pPr>
            <w:r>
              <w:rPr>
                <w:rFonts w:cs="Arial"/>
                <w:sz w:val="24"/>
                <w:szCs w:val="24"/>
              </w:rPr>
              <w:t>Pregnancy</w:t>
            </w:r>
          </w:p>
        </w:tc>
        <w:tc>
          <w:tcPr>
            <w:tcW w:w="1701" w:type="dxa"/>
            <w:shd w:val="clear" w:color="auto" w:fill="FFFFFF" w:themeFill="background1"/>
          </w:tcPr>
          <w:p w:rsidR="00BF1D8B" w:rsidRDefault="00BF1D8B" w:rsidP="00D261A2">
            <w:pPr>
              <w:rPr>
                <w:rFonts w:cs="Arial"/>
                <w:sz w:val="24"/>
                <w:szCs w:val="24"/>
              </w:rPr>
            </w:pPr>
            <w:r>
              <w:rPr>
                <w:rFonts w:cs="Arial"/>
                <w:sz w:val="24"/>
                <w:szCs w:val="24"/>
              </w:rPr>
              <w:t>1 point</w:t>
            </w:r>
          </w:p>
        </w:tc>
        <w:tc>
          <w:tcPr>
            <w:tcW w:w="3828" w:type="dxa"/>
            <w:gridSpan w:val="2"/>
            <w:shd w:val="clear" w:color="auto" w:fill="FFFFFF" w:themeFill="background1"/>
            <w:vAlign w:val="bottom"/>
          </w:tcPr>
          <w:p w:rsidR="00BF1D8B" w:rsidRDefault="00BF1D8B" w:rsidP="001F3B9A">
            <w:pPr>
              <w:rPr>
                <w:rFonts w:ascii="Calibri" w:hAnsi="Calibri"/>
                <w:color w:val="000000"/>
                <w:sz w:val="22"/>
                <w:szCs w:val="22"/>
              </w:rPr>
            </w:pPr>
            <w:r>
              <w:rPr>
                <w:rFonts w:ascii="Calibri" w:hAnsi="Calibri"/>
                <w:color w:val="000000"/>
                <w:sz w:val="22"/>
                <w:szCs w:val="22"/>
              </w:rPr>
              <w:t xml:space="preserve">This webinar will increase your understanding and counselling skills to support women with type 1 diabetes who are pregnant or trying to get pregnant </w:t>
            </w:r>
          </w:p>
          <w:p w:rsidR="00BF1D8B" w:rsidRDefault="00BF1D8B" w:rsidP="001F3B9A">
            <w:pPr>
              <w:rPr>
                <w:rFonts w:ascii="Calibri" w:hAnsi="Calibri"/>
                <w:color w:val="000000"/>
                <w:sz w:val="22"/>
                <w:szCs w:val="22"/>
              </w:rPr>
            </w:pPr>
          </w:p>
        </w:tc>
        <w:tc>
          <w:tcPr>
            <w:tcW w:w="5244" w:type="dxa"/>
            <w:gridSpan w:val="2"/>
            <w:shd w:val="clear" w:color="auto" w:fill="FFFFFF" w:themeFill="background1"/>
          </w:tcPr>
          <w:p w:rsidR="00BF1D8B" w:rsidRDefault="00BF1D8B" w:rsidP="00E2366F">
            <w:pPr>
              <w:rPr>
                <w:sz w:val="22"/>
                <w:szCs w:val="22"/>
              </w:rPr>
            </w:pPr>
            <w:r w:rsidRPr="00D445C3">
              <w:rPr>
                <w:sz w:val="22"/>
                <w:szCs w:val="22"/>
              </w:rPr>
              <w:t xml:space="preserve">Available from ADEA’s LMS </w:t>
            </w:r>
          </w:p>
          <w:p w:rsidR="00BF1D8B" w:rsidRPr="008F5835" w:rsidRDefault="00A22135" w:rsidP="00E2366F">
            <w:pPr>
              <w:rPr>
                <w:sz w:val="22"/>
                <w:szCs w:val="22"/>
              </w:rPr>
            </w:pPr>
            <w:hyperlink r:id="rId23" w:history="1">
              <w:r w:rsidR="00BF1D8B" w:rsidRPr="008F5835">
                <w:rPr>
                  <w:rStyle w:val="Hyperlink"/>
                  <w:sz w:val="22"/>
                  <w:szCs w:val="22"/>
                </w:rPr>
                <w:t>https://learning.adea.com.au/lms/login/index.php</w:t>
              </w:r>
            </w:hyperlink>
          </w:p>
          <w:p w:rsidR="00BF1D8B" w:rsidRDefault="00BF1D8B" w:rsidP="00D261A2"/>
        </w:tc>
      </w:tr>
      <w:tr w:rsidR="00BF1D8B" w:rsidRPr="00A1799B" w:rsidTr="007626E9">
        <w:tc>
          <w:tcPr>
            <w:tcW w:w="2269" w:type="dxa"/>
            <w:shd w:val="clear" w:color="auto" w:fill="FFFFFF" w:themeFill="background1"/>
            <w:vAlign w:val="bottom"/>
          </w:tcPr>
          <w:p w:rsidR="00BF1D8B" w:rsidRDefault="00BF1D8B" w:rsidP="00E2366F">
            <w:pPr>
              <w:rPr>
                <w:rFonts w:ascii="Calibri" w:hAnsi="Calibri"/>
                <w:color w:val="000000"/>
                <w:sz w:val="22"/>
                <w:szCs w:val="22"/>
              </w:rPr>
            </w:pPr>
            <w:r>
              <w:rPr>
                <w:rFonts w:ascii="Calibri" w:hAnsi="Calibri"/>
                <w:color w:val="000000"/>
                <w:sz w:val="22"/>
                <w:szCs w:val="22"/>
              </w:rPr>
              <w:lastRenderedPageBreak/>
              <w:t xml:space="preserve">Person Centred Care </w:t>
            </w:r>
          </w:p>
          <w:p w:rsidR="00BF1D8B" w:rsidRDefault="00BF1D8B" w:rsidP="001F3B9A">
            <w:pPr>
              <w:rPr>
                <w:rFonts w:ascii="Calibri" w:hAnsi="Calibri"/>
                <w:color w:val="000000"/>
                <w:sz w:val="22"/>
                <w:szCs w:val="22"/>
              </w:rPr>
            </w:pPr>
          </w:p>
        </w:tc>
        <w:tc>
          <w:tcPr>
            <w:tcW w:w="1275" w:type="dxa"/>
            <w:shd w:val="clear" w:color="auto" w:fill="FFFFFF" w:themeFill="background1"/>
          </w:tcPr>
          <w:p w:rsidR="00BF1D8B" w:rsidRDefault="00BF1D8B" w:rsidP="00D261A2">
            <w:pPr>
              <w:rPr>
                <w:rFonts w:cs="Arial"/>
                <w:sz w:val="24"/>
                <w:szCs w:val="24"/>
              </w:rPr>
            </w:pPr>
            <w:r>
              <w:rPr>
                <w:rFonts w:cs="Arial"/>
                <w:sz w:val="24"/>
                <w:szCs w:val="24"/>
              </w:rPr>
              <w:t>Management</w:t>
            </w:r>
            <w:r w:rsidR="00B85904">
              <w:rPr>
                <w:rFonts w:cs="Arial"/>
                <w:sz w:val="24"/>
                <w:szCs w:val="24"/>
              </w:rPr>
              <w:t xml:space="preserve">/research </w:t>
            </w:r>
          </w:p>
        </w:tc>
        <w:tc>
          <w:tcPr>
            <w:tcW w:w="1701" w:type="dxa"/>
            <w:shd w:val="clear" w:color="auto" w:fill="FFFFFF" w:themeFill="background1"/>
          </w:tcPr>
          <w:p w:rsidR="00BF1D8B" w:rsidRDefault="00BF1D8B" w:rsidP="00D261A2">
            <w:pPr>
              <w:rPr>
                <w:rFonts w:cs="Arial"/>
                <w:sz w:val="24"/>
                <w:szCs w:val="24"/>
              </w:rPr>
            </w:pPr>
            <w:r>
              <w:rPr>
                <w:rFonts w:cs="Arial"/>
                <w:sz w:val="24"/>
                <w:szCs w:val="24"/>
              </w:rPr>
              <w:t>1 point</w:t>
            </w:r>
          </w:p>
        </w:tc>
        <w:tc>
          <w:tcPr>
            <w:tcW w:w="3828" w:type="dxa"/>
            <w:gridSpan w:val="2"/>
            <w:shd w:val="clear" w:color="auto" w:fill="FFFFFF" w:themeFill="background1"/>
            <w:vAlign w:val="bottom"/>
          </w:tcPr>
          <w:p w:rsidR="00BF1D8B" w:rsidRDefault="00BF1D8B" w:rsidP="00E2366F">
            <w:pPr>
              <w:rPr>
                <w:rFonts w:ascii="Calibri" w:hAnsi="Calibri"/>
                <w:color w:val="000000"/>
                <w:sz w:val="22"/>
                <w:szCs w:val="22"/>
              </w:rPr>
            </w:pPr>
            <w:r>
              <w:rPr>
                <w:rFonts w:ascii="Calibri" w:hAnsi="Calibri"/>
                <w:color w:val="000000"/>
                <w:sz w:val="22"/>
                <w:szCs w:val="22"/>
              </w:rPr>
              <w:t>Learn more about Person-Centred Care and how to measure if you are delivering person-centred care. Learn how to use the Patient Centred Care tool kit</w:t>
            </w:r>
          </w:p>
          <w:p w:rsidR="00BF1D8B" w:rsidRDefault="00BF1D8B" w:rsidP="001F3B9A">
            <w:pPr>
              <w:rPr>
                <w:rFonts w:ascii="Calibri" w:hAnsi="Calibri"/>
                <w:color w:val="000000"/>
                <w:sz w:val="22"/>
                <w:szCs w:val="22"/>
              </w:rPr>
            </w:pPr>
          </w:p>
        </w:tc>
        <w:tc>
          <w:tcPr>
            <w:tcW w:w="5244" w:type="dxa"/>
            <w:gridSpan w:val="2"/>
            <w:shd w:val="clear" w:color="auto" w:fill="FFFFFF" w:themeFill="background1"/>
          </w:tcPr>
          <w:p w:rsidR="00BF1D8B" w:rsidRDefault="00BF1D8B" w:rsidP="00D445C3">
            <w:r w:rsidRPr="00D445C3">
              <w:rPr>
                <w:sz w:val="22"/>
                <w:szCs w:val="22"/>
              </w:rPr>
              <w:t>Available from ADEA’s LMS</w:t>
            </w:r>
          </w:p>
          <w:p w:rsidR="00BF1D8B" w:rsidRDefault="00BF1D8B" w:rsidP="00E2366F"/>
          <w:p w:rsidR="00BF1D8B" w:rsidRPr="008F5835" w:rsidRDefault="00A22135" w:rsidP="00E2366F">
            <w:pPr>
              <w:rPr>
                <w:sz w:val="22"/>
                <w:szCs w:val="22"/>
              </w:rPr>
            </w:pPr>
            <w:hyperlink r:id="rId24" w:history="1">
              <w:r w:rsidR="00BF1D8B" w:rsidRPr="008F5835">
                <w:rPr>
                  <w:rStyle w:val="Hyperlink"/>
                  <w:sz w:val="22"/>
                  <w:szCs w:val="22"/>
                </w:rPr>
                <w:t>https://learning.adea.com.au/lms/login/index.php</w:t>
              </w:r>
            </w:hyperlink>
          </w:p>
          <w:p w:rsidR="00BF1D8B" w:rsidRDefault="00BF1D8B" w:rsidP="00E2366F"/>
        </w:tc>
      </w:tr>
      <w:tr w:rsidR="00BF1D8B" w:rsidRPr="00A1799B" w:rsidTr="007626E9">
        <w:tc>
          <w:tcPr>
            <w:tcW w:w="2269" w:type="dxa"/>
            <w:shd w:val="clear" w:color="auto" w:fill="FFFFFF" w:themeFill="background1"/>
            <w:vAlign w:val="bottom"/>
          </w:tcPr>
          <w:p w:rsidR="00BF1D8B" w:rsidRDefault="00BF1D8B" w:rsidP="00937D09">
            <w:pPr>
              <w:rPr>
                <w:rFonts w:ascii="Calibri" w:hAnsi="Calibri"/>
                <w:color w:val="000000"/>
                <w:sz w:val="22"/>
                <w:szCs w:val="22"/>
              </w:rPr>
            </w:pPr>
            <w:r>
              <w:rPr>
                <w:rFonts w:ascii="Calibri" w:hAnsi="Calibri"/>
                <w:color w:val="000000"/>
                <w:sz w:val="22"/>
                <w:szCs w:val="22"/>
              </w:rPr>
              <w:t xml:space="preserve">Introduction to health literacy </w:t>
            </w:r>
          </w:p>
          <w:p w:rsidR="00BF1D8B" w:rsidRDefault="00BF1D8B" w:rsidP="00E2366F">
            <w:pPr>
              <w:rPr>
                <w:rFonts w:ascii="Calibri" w:hAnsi="Calibri"/>
                <w:color w:val="000000"/>
                <w:sz w:val="22"/>
                <w:szCs w:val="22"/>
              </w:rPr>
            </w:pPr>
          </w:p>
        </w:tc>
        <w:tc>
          <w:tcPr>
            <w:tcW w:w="1275" w:type="dxa"/>
            <w:shd w:val="clear" w:color="auto" w:fill="FFFFFF" w:themeFill="background1"/>
          </w:tcPr>
          <w:p w:rsidR="00B85904" w:rsidRDefault="00C07C42" w:rsidP="00D261A2">
            <w:pPr>
              <w:rPr>
                <w:rFonts w:cs="Arial"/>
                <w:sz w:val="24"/>
                <w:szCs w:val="24"/>
              </w:rPr>
            </w:pPr>
            <w:r>
              <w:rPr>
                <w:rFonts w:cs="Arial"/>
                <w:sz w:val="24"/>
                <w:szCs w:val="24"/>
              </w:rPr>
              <w:t>Research</w:t>
            </w:r>
            <w:r w:rsidR="00B85904">
              <w:rPr>
                <w:rFonts w:cs="Arial"/>
                <w:sz w:val="24"/>
                <w:szCs w:val="24"/>
              </w:rPr>
              <w:t>/</w:t>
            </w:r>
          </w:p>
          <w:p w:rsidR="00BF1D8B" w:rsidRDefault="00BF1D8B" w:rsidP="00D261A2">
            <w:pPr>
              <w:rPr>
                <w:rFonts w:cs="Arial"/>
                <w:sz w:val="24"/>
                <w:szCs w:val="24"/>
              </w:rPr>
            </w:pPr>
            <w:r>
              <w:rPr>
                <w:rFonts w:cs="Arial"/>
                <w:sz w:val="24"/>
                <w:szCs w:val="24"/>
              </w:rPr>
              <w:t xml:space="preserve">Management </w:t>
            </w:r>
          </w:p>
        </w:tc>
        <w:tc>
          <w:tcPr>
            <w:tcW w:w="1701" w:type="dxa"/>
            <w:shd w:val="clear" w:color="auto" w:fill="FFFFFF" w:themeFill="background1"/>
          </w:tcPr>
          <w:p w:rsidR="00BF1D8B" w:rsidRDefault="00BF1D8B" w:rsidP="00D261A2">
            <w:pPr>
              <w:rPr>
                <w:rFonts w:cs="Arial"/>
                <w:sz w:val="24"/>
                <w:szCs w:val="24"/>
              </w:rPr>
            </w:pPr>
            <w:r>
              <w:rPr>
                <w:rFonts w:cs="Arial"/>
                <w:sz w:val="24"/>
                <w:szCs w:val="24"/>
              </w:rPr>
              <w:t>1 point</w:t>
            </w:r>
          </w:p>
        </w:tc>
        <w:tc>
          <w:tcPr>
            <w:tcW w:w="3828" w:type="dxa"/>
            <w:gridSpan w:val="2"/>
            <w:shd w:val="clear" w:color="auto" w:fill="FFFFFF" w:themeFill="background1"/>
            <w:vAlign w:val="bottom"/>
          </w:tcPr>
          <w:p w:rsidR="00BF1D8B" w:rsidRDefault="00BF1D8B" w:rsidP="00937D09">
            <w:pPr>
              <w:rPr>
                <w:rFonts w:ascii="Calibri" w:hAnsi="Calibri"/>
                <w:color w:val="000000"/>
                <w:sz w:val="22"/>
                <w:szCs w:val="22"/>
              </w:rPr>
            </w:pPr>
            <w:r>
              <w:rPr>
                <w:rFonts w:ascii="Calibri" w:hAnsi="Calibri"/>
                <w:color w:val="000000"/>
                <w:sz w:val="22"/>
                <w:szCs w:val="22"/>
              </w:rPr>
              <w:t>This webinar and the supporting tools and documents assist health practitioners understand the principles of health literacy and the points to consider during consultations and when developing resources for people with diabetes</w:t>
            </w:r>
          </w:p>
        </w:tc>
        <w:tc>
          <w:tcPr>
            <w:tcW w:w="5244" w:type="dxa"/>
            <w:gridSpan w:val="2"/>
            <w:shd w:val="clear" w:color="auto" w:fill="FFFFFF" w:themeFill="background1"/>
          </w:tcPr>
          <w:p w:rsidR="00BF1D8B" w:rsidRDefault="00BF1D8B" w:rsidP="00D445C3">
            <w:r w:rsidRPr="00D445C3">
              <w:rPr>
                <w:sz w:val="22"/>
                <w:szCs w:val="22"/>
              </w:rPr>
              <w:t>Available from ADEA’s LMS</w:t>
            </w:r>
          </w:p>
          <w:p w:rsidR="00BF1D8B" w:rsidRDefault="00BF1D8B" w:rsidP="00937D09"/>
          <w:p w:rsidR="00BF1D8B" w:rsidRPr="008F5835" w:rsidRDefault="00A22135" w:rsidP="00937D09">
            <w:pPr>
              <w:rPr>
                <w:sz w:val="22"/>
                <w:szCs w:val="22"/>
              </w:rPr>
            </w:pPr>
            <w:hyperlink r:id="rId25" w:history="1">
              <w:r w:rsidR="00BF1D8B" w:rsidRPr="008F5835">
                <w:rPr>
                  <w:rStyle w:val="Hyperlink"/>
                  <w:sz w:val="22"/>
                  <w:szCs w:val="22"/>
                </w:rPr>
                <w:t>https://learning.adea.com.au/lms/login/index.php</w:t>
              </w:r>
            </w:hyperlink>
          </w:p>
          <w:p w:rsidR="00BF1D8B" w:rsidRDefault="00BF1D8B" w:rsidP="00E2366F"/>
        </w:tc>
      </w:tr>
      <w:tr w:rsidR="00BF1D8B" w:rsidRPr="00A1799B" w:rsidTr="007626E9">
        <w:tc>
          <w:tcPr>
            <w:tcW w:w="2269" w:type="dxa"/>
            <w:shd w:val="clear" w:color="auto" w:fill="FFFFFF" w:themeFill="background1"/>
            <w:vAlign w:val="bottom"/>
          </w:tcPr>
          <w:p w:rsidR="00BF1D8B" w:rsidRDefault="00BF1D8B" w:rsidP="00937D09">
            <w:pPr>
              <w:rPr>
                <w:rFonts w:ascii="Calibri" w:hAnsi="Calibri"/>
                <w:color w:val="000000"/>
                <w:sz w:val="22"/>
                <w:szCs w:val="22"/>
              </w:rPr>
            </w:pPr>
            <w:r>
              <w:rPr>
                <w:rFonts w:ascii="Calibri" w:hAnsi="Calibri"/>
                <w:color w:val="000000"/>
                <w:sz w:val="22"/>
                <w:szCs w:val="22"/>
              </w:rPr>
              <w:t xml:space="preserve">Indigenous Health and Diabetes in pregnancy </w:t>
            </w:r>
          </w:p>
        </w:tc>
        <w:tc>
          <w:tcPr>
            <w:tcW w:w="1275" w:type="dxa"/>
            <w:shd w:val="clear" w:color="auto" w:fill="FFFFFF" w:themeFill="background1"/>
          </w:tcPr>
          <w:p w:rsidR="00BF1D8B" w:rsidRDefault="00BF1D8B" w:rsidP="00D261A2">
            <w:pPr>
              <w:rPr>
                <w:rFonts w:cs="Arial"/>
                <w:sz w:val="24"/>
                <w:szCs w:val="24"/>
              </w:rPr>
            </w:pPr>
            <w:r>
              <w:rPr>
                <w:rFonts w:cs="Arial"/>
                <w:sz w:val="24"/>
                <w:szCs w:val="24"/>
              </w:rPr>
              <w:t>Clinical/</w:t>
            </w:r>
          </w:p>
          <w:p w:rsidR="00BF1D8B" w:rsidRDefault="00BF1D8B" w:rsidP="00D261A2">
            <w:pPr>
              <w:rPr>
                <w:rFonts w:cs="Arial"/>
                <w:sz w:val="24"/>
                <w:szCs w:val="24"/>
              </w:rPr>
            </w:pPr>
            <w:r>
              <w:rPr>
                <w:rFonts w:cs="Arial"/>
                <w:sz w:val="24"/>
                <w:szCs w:val="24"/>
              </w:rPr>
              <w:t xml:space="preserve">Management </w:t>
            </w:r>
          </w:p>
        </w:tc>
        <w:tc>
          <w:tcPr>
            <w:tcW w:w="1701" w:type="dxa"/>
            <w:shd w:val="clear" w:color="auto" w:fill="FFFFFF" w:themeFill="background1"/>
          </w:tcPr>
          <w:p w:rsidR="00BF1D8B" w:rsidRDefault="00BF1D8B" w:rsidP="00D261A2">
            <w:pPr>
              <w:rPr>
                <w:rFonts w:cs="Arial"/>
                <w:sz w:val="24"/>
                <w:szCs w:val="24"/>
              </w:rPr>
            </w:pPr>
          </w:p>
        </w:tc>
        <w:tc>
          <w:tcPr>
            <w:tcW w:w="3828" w:type="dxa"/>
            <w:gridSpan w:val="2"/>
            <w:shd w:val="clear" w:color="auto" w:fill="FFFFFF" w:themeFill="background1"/>
            <w:vAlign w:val="bottom"/>
          </w:tcPr>
          <w:p w:rsidR="00BF1D8B" w:rsidRDefault="00BF1D8B" w:rsidP="00937D09">
            <w:pPr>
              <w:rPr>
                <w:rFonts w:ascii="Calibri" w:hAnsi="Calibri"/>
                <w:color w:val="000000"/>
                <w:sz w:val="22"/>
                <w:szCs w:val="22"/>
              </w:rPr>
            </w:pPr>
            <w:r>
              <w:rPr>
                <w:rFonts w:ascii="Calibri" w:hAnsi="Calibri"/>
                <w:color w:val="000000"/>
                <w:sz w:val="22"/>
                <w:szCs w:val="22"/>
              </w:rPr>
              <w:t>This webinar by Cindy Porter provides an overview of diabetes in pregnancy for indigenous women. It outlines appropriate service provisions and how to identify indigenous woman at risk of developing Diabetes in Pregnancy</w:t>
            </w:r>
          </w:p>
        </w:tc>
        <w:tc>
          <w:tcPr>
            <w:tcW w:w="5244" w:type="dxa"/>
            <w:gridSpan w:val="2"/>
            <w:shd w:val="clear" w:color="auto" w:fill="FFFFFF" w:themeFill="background1"/>
          </w:tcPr>
          <w:p w:rsidR="00BF1D8B" w:rsidRDefault="00BF1D8B" w:rsidP="00B63888">
            <w:r w:rsidRPr="00D445C3">
              <w:rPr>
                <w:sz w:val="22"/>
                <w:szCs w:val="22"/>
              </w:rPr>
              <w:t>Available from ADEA’s LMS</w:t>
            </w:r>
          </w:p>
          <w:p w:rsidR="00BF1D8B" w:rsidRDefault="00BF1D8B" w:rsidP="00B63888"/>
          <w:p w:rsidR="00BF1D8B" w:rsidRPr="008F5835" w:rsidRDefault="00A22135" w:rsidP="00B63888">
            <w:pPr>
              <w:rPr>
                <w:sz w:val="22"/>
                <w:szCs w:val="22"/>
              </w:rPr>
            </w:pPr>
            <w:hyperlink r:id="rId26" w:history="1">
              <w:r w:rsidR="00BF1D8B" w:rsidRPr="008F5835">
                <w:rPr>
                  <w:rStyle w:val="Hyperlink"/>
                  <w:sz w:val="22"/>
                  <w:szCs w:val="22"/>
                </w:rPr>
                <w:t>https://learning.adea.com.au/lms/login/index.php</w:t>
              </w:r>
            </w:hyperlink>
          </w:p>
          <w:p w:rsidR="00BF1D8B" w:rsidRDefault="00BF1D8B" w:rsidP="00937D09"/>
        </w:tc>
      </w:tr>
      <w:tr w:rsidR="00BF1D8B" w:rsidRPr="00A1799B" w:rsidTr="007626E9">
        <w:tc>
          <w:tcPr>
            <w:tcW w:w="2269" w:type="dxa"/>
            <w:shd w:val="clear" w:color="auto" w:fill="FFFFFF" w:themeFill="background1"/>
            <w:vAlign w:val="bottom"/>
          </w:tcPr>
          <w:p w:rsidR="00BF1D8B" w:rsidRDefault="00BF1D8B" w:rsidP="00937D09">
            <w:pPr>
              <w:rPr>
                <w:rFonts w:ascii="Calibri" w:hAnsi="Calibri"/>
                <w:color w:val="000000"/>
                <w:sz w:val="22"/>
                <w:szCs w:val="22"/>
              </w:rPr>
            </w:pPr>
          </w:p>
        </w:tc>
        <w:tc>
          <w:tcPr>
            <w:tcW w:w="1275" w:type="dxa"/>
            <w:shd w:val="clear" w:color="auto" w:fill="FFFFFF" w:themeFill="background1"/>
          </w:tcPr>
          <w:p w:rsidR="00BF1D8B" w:rsidRDefault="00BF1D8B" w:rsidP="00D261A2">
            <w:pPr>
              <w:rPr>
                <w:rFonts w:cs="Arial"/>
                <w:sz w:val="24"/>
                <w:szCs w:val="24"/>
              </w:rPr>
            </w:pPr>
          </w:p>
        </w:tc>
        <w:tc>
          <w:tcPr>
            <w:tcW w:w="1701" w:type="dxa"/>
            <w:shd w:val="clear" w:color="auto" w:fill="FFFFFF" w:themeFill="background1"/>
          </w:tcPr>
          <w:p w:rsidR="00BF1D8B" w:rsidRDefault="00BF1D8B" w:rsidP="00D261A2">
            <w:pPr>
              <w:rPr>
                <w:rFonts w:cs="Arial"/>
                <w:sz w:val="24"/>
                <w:szCs w:val="24"/>
              </w:rPr>
            </w:pPr>
          </w:p>
        </w:tc>
        <w:tc>
          <w:tcPr>
            <w:tcW w:w="3828" w:type="dxa"/>
            <w:gridSpan w:val="2"/>
            <w:shd w:val="clear" w:color="auto" w:fill="FFFFFF" w:themeFill="background1"/>
            <w:vAlign w:val="bottom"/>
          </w:tcPr>
          <w:p w:rsidR="00BF1D8B" w:rsidRDefault="00BF1D8B" w:rsidP="00937D09">
            <w:pPr>
              <w:rPr>
                <w:rFonts w:ascii="Calibri" w:hAnsi="Calibri"/>
                <w:color w:val="000000"/>
                <w:sz w:val="22"/>
                <w:szCs w:val="22"/>
              </w:rPr>
            </w:pPr>
          </w:p>
        </w:tc>
        <w:tc>
          <w:tcPr>
            <w:tcW w:w="5244" w:type="dxa"/>
            <w:gridSpan w:val="2"/>
            <w:shd w:val="clear" w:color="auto" w:fill="FFFFFF" w:themeFill="background1"/>
          </w:tcPr>
          <w:p w:rsidR="00BF1D8B" w:rsidRPr="00D445C3" w:rsidRDefault="00BF1D8B" w:rsidP="00B63888">
            <w:pPr>
              <w:rPr>
                <w:sz w:val="22"/>
                <w:szCs w:val="22"/>
              </w:rPr>
            </w:pPr>
          </w:p>
        </w:tc>
      </w:tr>
    </w:tbl>
    <w:p w:rsidR="000E5C1D" w:rsidRDefault="000E5C1D">
      <w:pPr>
        <w:rPr>
          <w:rFonts w:cs="Arial"/>
          <w:b/>
          <w:sz w:val="24"/>
          <w:szCs w:val="24"/>
        </w:rPr>
      </w:pPr>
    </w:p>
    <w:p w:rsidR="003B1264" w:rsidRPr="00845A80" w:rsidRDefault="003B1264" w:rsidP="003B1264">
      <w:pPr>
        <w:rPr>
          <w:rFonts w:cs="Arial"/>
          <w:b/>
          <w:sz w:val="28"/>
          <w:szCs w:val="28"/>
        </w:rPr>
      </w:pPr>
      <w:r w:rsidRPr="00845A80">
        <w:rPr>
          <w:rFonts w:cs="Arial"/>
          <w:b/>
          <w:sz w:val="28"/>
          <w:szCs w:val="28"/>
        </w:rPr>
        <w:t xml:space="preserve">Endorsed </w:t>
      </w:r>
      <w:r>
        <w:rPr>
          <w:rFonts w:cs="Arial"/>
          <w:b/>
          <w:sz w:val="28"/>
          <w:szCs w:val="28"/>
        </w:rPr>
        <w:t xml:space="preserve">Workshops and conferences </w:t>
      </w:r>
      <w:r w:rsidR="006519AD">
        <w:rPr>
          <w:rFonts w:cs="Arial"/>
          <w:b/>
          <w:sz w:val="28"/>
          <w:szCs w:val="28"/>
        </w:rPr>
        <w:t xml:space="preserve">and </w:t>
      </w:r>
      <w:r w:rsidR="004B27FF">
        <w:rPr>
          <w:rFonts w:cs="Arial"/>
          <w:b/>
          <w:sz w:val="28"/>
          <w:szCs w:val="28"/>
        </w:rPr>
        <w:t xml:space="preserve">recordings of events </w:t>
      </w:r>
    </w:p>
    <w:tbl>
      <w:tblPr>
        <w:tblStyle w:val="TableGrid"/>
        <w:tblW w:w="15593" w:type="dxa"/>
        <w:tblInd w:w="-714" w:type="dxa"/>
        <w:tblLayout w:type="fixed"/>
        <w:tblLook w:val="04A0" w:firstRow="1" w:lastRow="0" w:firstColumn="1" w:lastColumn="0" w:noHBand="0" w:noVBand="1"/>
      </w:tblPr>
      <w:tblGrid>
        <w:gridCol w:w="1985"/>
        <w:gridCol w:w="1418"/>
        <w:gridCol w:w="1842"/>
        <w:gridCol w:w="803"/>
        <w:gridCol w:w="48"/>
        <w:gridCol w:w="4394"/>
        <w:gridCol w:w="3827"/>
        <w:gridCol w:w="1276"/>
      </w:tblGrid>
      <w:tr w:rsidR="00413D46" w:rsidRPr="00C51AD9" w:rsidTr="000F4891">
        <w:tc>
          <w:tcPr>
            <w:tcW w:w="1985" w:type="dxa"/>
            <w:shd w:val="clear" w:color="auto" w:fill="E4F4DF" w:themeFill="accent5" w:themeFillTint="33"/>
          </w:tcPr>
          <w:p w:rsidR="00413D46" w:rsidRPr="00C51AD9" w:rsidRDefault="00413D46" w:rsidP="00AC34A2">
            <w:pPr>
              <w:rPr>
                <w:rFonts w:cs="Arial"/>
                <w:b/>
                <w:sz w:val="24"/>
                <w:szCs w:val="24"/>
              </w:rPr>
            </w:pPr>
            <w:r>
              <w:rPr>
                <w:rFonts w:cs="Arial"/>
                <w:b/>
                <w:sz w:val="24"/>
                <w:szCs w:val="24"/>
              </w:rPr>
              <w:t xml:space="preserve">Conference recordings </w:t>
            </w:r>
          </w:p>
        </w:tc>
        <w:tc>
          <w:tcPr>
            <w:tcW w:w="1418" w:type="dxa"/>
            <w:shd w:val="clear" w:color="auto" w:fill="E4F4DF" w:themeFill="accent5" w:themeFillTint="33"/>
          </w:tcPr>
          <w:p w:rsidR="00413D46" w:rsidRPr="00C51AD9" w:rsidRDefault="00413D46" w:rsidP="00937D09">
            <w:pPr>
              <w:rPr>
                <w:rFonts w:cs="Arial"/>
                <w:b/>
                <w:sz w:val="24"/>
                <w:szCs w:val="24"/>
              </w:rPr>
            </w:pPr>
            <w:r w:rsidRPr="00C51AD9">
              <w:rPr>
                <w:rFonts w:cs="Arial"/>
                <w:b/>
                <w:sz w:val="24"/>
                <w:szCs w:val="24"/>
              </w:rPr>
              <w:t>Area</w:t>
            </w:r>
          </w:p>
        </w:tc>
        <w:tc>
          <w:tcPr>
            <w:tcW w:w="1842" w:type="dxa"/>
            <w:shd w:val="clear" w:color="auto" w:fill="E4F4DF" w:themeFill="accent5" w:themeFillTint="33"/>
          </w:tcPr>
          <w:p w:rsidR="00413D46" w:rsidRPr="00C51AD9" w:rsidRDefault="00413D46" w:rsidP="00937D09">
            <w:pPr>
              <w:rPr>
                <w:rFonts w:cs="Arial"/>
                <w:b/>
                <w:sz w:val="24"/>
                <w:szCs w:val="24"/>
              </w:rPr>
            </w:pPr>
            <w:r>
              <w:rPr>
                <w:rFonts w:cs="Arial"/>
                <w:b/>
                <w:sz w:val="24"/>
                <w:szCs w:val="24"/>
              </w:rPr>
              <w:t>Topic</w:t>
            </w:r>
          </w:p>
        </w:tc>
        <w:tc>
          <w:tcPr>
            <w:tcW w:w="851" w:type="dxa"/>
            <w:gridSpan w:val="2"/>
            <w:shd w:val="clear" w:color="auto" w:fill="E4F4DF" w:themeFill="accent5" w:themeFillTint="33"/>
          </w:tcPr>
          <w:p w:rsidR="00413D46" w:rsidRPr="00C51AD9" w:rsidRDefault="00413D46" w:rsidP="00937D09">
            <w:pPr>
              <w:rPr>
                <w:rFonts w:cs="Arial"/>
                <w:b/>
                <w:sz w:val="24"/>
                <w:szCs w:val="24"/>
              </w:rPr>
            </w:pPr>
            <w:r w:rsidRPr="00C51AD9">
              <w:rPr>
                <w:rFonts w:cs="Arial"/>
                <w:b/>
                <w:sz w:val="24"/>
                <w:szCs w:val="24"/>
              </w:rPr>
              <w:t xml:space="preserve">CPD Point allocation </w:t>
            </w:r>
          </w:p>
        </w:tc>
        <w:tc>
          <w:tcPr>
            <w:tcW w:w="4394" w:type="dxa"/>
            <w:shd w:val="clear" w:color="auto" w:fill="E4F4DF" w:themeFill="accent5" w:themeFillTint="33"/>
          </w:tcPr>
          <w:p w:rsidR="00413D46" w:rsidRPr="00C51AD9" w:rsidRDefault="00413D46" w:rsidP="00937D09">
            <w:pPr>
              <w:rPr>
                <w:rFonts w:cs="Arial"/>
                <w:b/>
                <w:sz w:val="24"/>
                <w:szCs w:val="24"/>
              </w:rPr>
            </w:pPr>
            <w:r w:rsidRPr="00C51AD9">
              <w:rPr>
                <w:rFonts w:cs="Arial"/>
                <w:b/>
                <w:sz w:val="24"/>
                <w:szCs w:val="24"/>
              </w:rPr>
              <w:t xml:space="preserve">Description </w:t>
            </w:r>
          </w:p>
        </w:tc>
        <w:tc>
          <w:tcPr>
            <w:tcW w:w="3827" w:type="dxa"/>
            <w:shd w:val="clear" w:color="auto" w:fill="E4F4DF" w:themeFill="accent5" w:themeFillTint="33"/>
          </w:tcPr>
          <w:p w:rsidR="00413D46" w:rsidRPr="00C51AD9" w:rsidRDefault="00413D46" w:rsidP="00937D09">
            <w:pPr>
              <w:rPr>
                <w:rFonts w:cs="Arial"/>
                <w:b/>
                <w:sz w:val="24"/>
                <w:szCs w:val="24"/>
              </w:rPr>
            </w:pPr>
            <w:r w:rsidRPr="00C51AD9">
              <w:rPr>
                <w:rFonts w:cs="Arial"/>
                <w:b/>
                <w:sz w:val="24"/>
                <w:szCs w:val="24"/>
              </w:rPr>
              <w:t xml:space="preserve">Website </w:t>
            </w:r>
          </w:p>
        </w:tc>
        <w:tc>
          <w:tcPr>
            <w:tcW w:w="1276" w:type="dxa"/>
            <w:shd w:val="clear" w:color="auto" w:fill="E4F4DF" w:themeFill="accent5" w:themeFillTint="33"/>
          </w:tcPr>
          <w:p w:rsidR="00413D46" w:rsidRPr="00C51AD9" w:rsidRDefault="00413D46" w:rsidP="00937D09">
            <w:pPr>
              <w:rPr>
                <w:rFonts w:cs="Arial"/>
                <w:b/>
                <w:sz w:val="24"/>
                <w:szCs w:val="24"/>
              </w:rPr>
            </w:pPr>
            <w:r w:rsidRPr="00C51AD9">
              <w:rPr>
                <w:rFonts w:cs="Arial"/>
                <w:b/>
                <w:sz w:val="24"/>
                <w:szCs w:val="24"/>
              </w:rPr>
              <w:t xml:space="preserve">Cost </w:t>
            </w:r>
          </w:p>
        </w:tc>
      </w:tr>
      <w:tr w:rsidR="00DC24AC" w:rsidRPr="00A1799B" w:rsidTr="000F4891">
        <w:tc>
          <w:tcPr>
            <w:tcW w:w="1985" w:type="dxa"/>
            <w:shd w:val="clear" w:color="auto" w:fill="auto"/>
          </w:tcPr>
          <w:p w:rsidR="00DC24AC" w:rsidRPr="00D445C3" w:rsidRDefault="000F4891" w:rsidP="00937D09">
            <w:pPr>
              <w:rPr>
                <w:rFonts w:cs="Arial"/>
                <w:b/>
                <w:sz w:val="22"/>
                <w:szCs w:val="22"/>
              </w:rPr>
            </w:pPr>
            <w:r>
              <w:rPr>
                <w:rFonts w:cs="Arial"/>
                <w:b/>
                <w:sz w:val="22"/>
                <w:szCs w:val="22"/>
              </w:rPr>
              <w:lastRenderedPageBreak/>
              <w:t xml:space="preserve">ADS &amp;ADEA Annual Scientific Meeting 2016 recordings </w:t>
            </w:r>
          </w:p>
        </w:tc>
        <w:tc>
          <w:tcPr>
            <w:tcW w:w="1418" w:type="dxa"/>
            <w:shd w:val="clear" w:color="auto" w:fill="auto"/>
          </w:tcPr>
          <w:p w:rsidR="00DC24AC" w:rsidRPr="00A1799B" w:rsidRDefault="00B916D9" w:rsidP="00937D09">
            <w:pPr>
              <w:rPr>
                <w:rFonts w:cs="Arial"/>
                <w:sz w:val="22"/>
                <w:szCs w:val="22"/>
              </w:rPr>
            </w:pPr>
            <w:r>
              <w:rPr>
                <w:rFonts w:cs="Arial"/>
                <w:sz w:val="22"/>
                <w:szCs w:val="22"/>
              </w:rPr>
              <w:t xml:space="preserve">Various </w:t>
            </w:r>
          </w:p>
        </w:tc>
        <w:tc>
          <w:tcPr>
            <w:tcW w:w="1842" w:type="dxa"/>
            <w:shd w:val="clear" w:color="auto" w:fill="auto"/>
          </w:tcPr>
          <w:p w:rsidR="00DC24AC" w:rsidRDefault="00B916D9" w:rsidP="00937D09">
            <w:pPr>
              <w:rPr>
                <w:rFonts w:cs="Arial"/>
                <w:sz w:val="22"/>
                <w:szCs w:val="22"/>
              </w:rPr>
            </w:pPr>
            <w:r>
              <w:rPr>
                <w:rFonts w:cs="Arial"/>
                <w:sz w:val="22"/>
                <w:szCs w:val="22"/>
              </w:rPr>
              <w:t xml:space="preserve">Various </w:t>
            </w:r>
          </w:p>
        </w:tc>
        <w:tc>
          <w:tcPr>
            <w:tcW w:w="851" w:type="dxa"/>
            <w:gridSpan w:val="2"/>
            <w:shd w:val="clear" w:color="auto" w:fill="auto"/>
          </w:tcPr>
          <w:p w:rsidR="00DC24AC" w:rsidRDefault="00DC24AC" w:rsidP="00937D09">
            <w:pPr>
              <w:rPr>
                <w:rFonts w:cs="Arial"/>
                <w:sz w:val="22"/>
                <w:szCs w:val="22"/>
              </w:rPr>
            </w:pPr>
          </w:p>
        </w:tc>
        <w:tc>
          <w:tcPr>
            <w:tcW w:w="4394" w:type="dxa"/>
            <w:shd w:val="clear" w:color="auto" w:fill="auto"/>
          </w:tcPr>
          <w:p w:rsidR="00DC24AC" w:rsidRDefault="00B916D9" w:rsidP="00B916D9">
            <w:pPr>
              <w:rPr>
                <w:rFonts w:cs="Arial"/>
                <w:sz w:val="22"/>
                <w:szCs w:val="22"/>
              </w:rPr>
            </w:pPr>
            <w:r>
              <w:rPr>
                <w:rFonts w:cs="Arial"/>
                <w:sz w:val="22"/>
                <w:szCs w:val="22"/>
              </w:rPr>
              <w:t>Recordings of most sessions at the conference are able to be accessed by those people who attended the conference.</w:t>
            </w:r>
          </w:p>
          <w:p w:rsidR="00B916D9" w:rsidRDefault="00B916D9" w:rsidP="00B916D9">
            <w:pPr>
              <w:rPr>
                <w:rFonts w:cs="Arial"/>
                <w:sz w:val="22"/>
                <w:szCs w:val="22"/>
              </w:rPr>
            </w:pPr>
            <w:r>
              <w:rPr>
                <w:rFonts w:cs="Arial"/>
                <w:sz w:val="22"/>
                <w:szCs w:val="22"/>
              </w:rPr>
              <w:t xml:space="preserve">ADEA will shortly provide access to some recordings through the ADEA LSM Website – Watch this space </w:t>
            </w:r>
          </w:p>
        </w:tc>
        <w:tc>
          <w:tcPr>
            <w:tcW w:w="3827" w:type="dxa"/>
            <w:shd w:val="clear" w:color="auto" w:fill="auto"/>
          </w:tcPr>
          <w:p w:rsidR="00DC24AC" w:rsidRDefault="00A22135" w:rsidP="00937D09">
            <w:pPr>
              <w:rPr>
                <w:rFonts w:cs="Arial"/>
                <w:color w:val="000000"/>
                <w:sz w:val="22"/>
                <w:szCs w:val="22"/>
              </w:rPr>
            </w:pPr>
            <w:hyperlink r:id="rId27" w:history="1">
              <w:r w:rsidR="00B916D9" w:rsidRPr="000C3427">
                <w:rPr>
                  <w:rStyle w:val="Hyperlink"/>
                  <w:rFonts w:cs="Arial"/>
                  <w:sz w:val="22"/>
                  <w:szCs w:val="22"/>
                </w:rPr>
                <w:t>http://www.ads-adea.org.au/session-recordings/</w:t>
              </w:r>
            </w:hyperlink>
          </w:p>
          <w:p w:rsidR="00B916D9" w:rsidRDefault="00B916D9" w:rsidP="00937D09">
            <w:pPr>
              <w:rPr>
                <w:rFonts w:cs="Arial"/>
                <w:color w:val="000000"/>
                <w:sz w:val="22"/>
                <w:szCs w:val="22"/>
              </w:rPr>
            </w:pPr>
          </w:p>
        </w:tc>
        <w:tc>
          <w:tcPr>
            <w:tcW w:w="1276" w:type="dxa"/>
            <w:shd w:val="clear" w:color="auto" w:fill="auto"/>
          </w:tcPr>
          <w:p w:rsidR="00DC24AC" w:rsidRPr="00A1799B" w:rsidRDefault="00DC24AC" w:rsidP="00937D09">
            <w:pPr>
              <w:rPr>
                <w:rFonts w:cs="Arial"/>
                <w:color w:val="353434"/>
                <w:sz w:val="22"/>
                <w:szCs w:val="22"/>
                <w:shd w:val="clear" w:color="auto" w:fill="FFFFFF"/>
              </w:rPr>
            </w:pPr>
          </w:p>
        </w:tc>
      </w:tr>
      <w:tr w:rsidR="00413D46" w:rsidRPr="00A1799B" w:rsidTr="00A6332F">
        <w:tc>
          <w:tcPr>
            <w:tcW w:w="1985" w:type="dxa"/>
            <w:shd w:val="clear" w:color="auto" w:fill="DBEFF9" w:themeFill="background2"/>
          </w:tcPr>
          <w:p w:rsidR="00413D46" w:rsidRPr="00D445C3" w:rsidRDefault="00413D46" w:rsidP="00937D09">
            <w:pPr>
              <w:rPr>
                <w:rFonts w:cs="Arial"/>
                <w:b/>
                <w:sz w:val="22"/>
                <w:szCs w:val="22"/>
              </w:rPr>
            </w:pPr>
            <w:r w:rsidRPr="00D445C3">
              <w:rPr>
                <w:rFonts w:cs="Arial"/>
                <w:b/>
                <w:sz w:val="22"/>
                <w:szCs w:val="22"/>
              </w:rPr>
              <w:t>ADEA – NSW Conference 2016</w:t>
            </w:r>
          </w:p>
        </w:tc>
        <w:tc>
          <w:tcPr>
            <w:tcW w:w="1418" w:type="dxa"/>
            <w:shd w:val="clear" w:color="auto" w:fill="DBEFF9" w:themeFill="background2"/>
          </w:tcPr>
          <w:p w:rsidR="00413D46" w:rsidRPr="00A1799B" w:rsidRDefault="00413D46" w:rsidP="00937D09">
            <w:pPr>
              <w:rPr>
                <w:rFonts w:cs="Arial"/>
                <w:sz w:val="22"/>
                <w:szCs w:val="22"/>
              </w:rPr>
            </w:pPr>
          </w:p>
        </w:tc>
        <w:tc>
          <w:tcPr>
            <w:tcW w:w="1842" w:type="dxa"/>
            <w:shd w:val="clear" w:color="auto" w:fill="DBEFF9" w:themeFill="background2"/>
          </w:tcPr>
          <w:p w:rsidR="00413D46" w:rsidRDefault="00413D46" w:rsidP="00937D09">
            <w:pPr>
              <w:rPr>
                <w:rFonts w:cs="Arial"/>
                <w:sz w:val="22"/>
                <w:szCs w:val="22"/>
              </w:rPr>
            </w:pPr>
          </w:p>
        </w:tc>
        <w:tc>
          <w:tcPr>
            <w:tcW w:w="5245" w:type="dxa"/>
            <w:gridSpan w:val="3"/>
            <w:shd w:val="clear" w:color="auto" w:fill="DBEFF9" w:themeFill="background2"/>
          </w:tcPr>
          <w:p w:rsidR="00413D46" w:rsidRPr="00A1799B" w:rsidRDefault="00413D46" w:rsidP="00937D09">
            <w:pPr>
              <w:rPr>
                <w:rFonts w:cs="Arial"/>
                <w:sz w:val="22"/>
                <w:szCs w:val="22"/>
              </w:rPr>
            </w:pPr>
            <w:r>
              <w:rPr>
                <w:rFonts w:cs="Arial"/>
                <w:sz w:val="22"/>
                <w:szCs w:val="22"/>
              </w:rPr>
              <w:t xml:space="preserve">5 points for attending or listening to all recordings and undertaking evaluation. </w:t>
            </w:r>
          </w:p>
        </w:tc>
        <w:tc>
          <w:tcPr>
            <w:tcW w:w="3827" w:type="dxa"/>
            <w:shd w:val="clear" w:color="auto" w:fill="DBEFF9" w:themeFill="background2"/>
          </w:tcPr>
          <w:p w:rsidR="00413D46" w:rsidRDefault="0006393E" w:rsidP="00937D09">
            <w:pPr>
              <w:rPr>
                <w:rFonts w:cs="Arial"/>
                <w:color w:val="000000"/>
                <w:sz w:val="22"/>
                <w:szCs w:val="22"/>
              </w:rPr>
            </w:pPr>
            <w:r>
              <w:rPr>
                <w:rFonts w:cs="Arial"/>
                <w:color w:val="000000"/>
                <w:sz w:val="22"/>
                <w:szCs w:val="22"/>
              </w:rPr>
              <w:t xml:space="preserve">Recording available through the ADEA LMS at </w:t>
            </w:r>
          </w:p>
          <w:p w:rsidR="0006393E" w:rsidRPr="008F5835" w:rsidRDefault="00A22135" w:rsidP="0006393E">
            <w:pPr>
              <w:rPr>
                <w:sz w:val="22"/>
                <w:szCs w:val="22"/>
              </w:rPr>
            </w:pPr>
            <w:hyperlink r:id="rId28" w:history="1">
              <w:r w:rsidR="0006393E" w:rsidRPr="008F5835">
                <w:rPr>
                  <w:rStyle w:val="Hyperlink"/>
                  <w:sz w:val="22"/>
                  <w:szCs w:val="22"/>
                </w:rPr>
                <w:t>https://learning.adea.com.au/lms/login/index.php</w:t>
              </w:r>
            </w:hyperlink>
          </w:p>
          <w:p w:rsidR="0006393E" w:rsidRDefault="0006393E" w:rsidP="00937D09">
            <w:pPr>
              <w:rPr>
                <w:rFonts w:cs="Arial"/>
                <w:color w:val="000000"/>
                <w:sz w:val="22"/>
                <w:szCs w:val="22"/>
              </w:rPr>
            </w:pPr>
          </w:p>
          <w:p w:rsidR="0006393E" w:rsidRPr="00A1799B" w:rsidRDefault="0006393E" w:rsidP="00937D09">
            <w:pPr>
              <w:rPr>
                <w:rFonts w:cs="Arial"/>
                <w:color w:val="000000"/>
                <w:sz w:val="22"/>
                <w:szCs w:val="22"/>
              </w:rPr>
            </w:pPr>
          </w:p>
        </w:tc>
        <w:tc>
          <w:tcPr>
            <w:tcW w:w="1276" w:type="dxa"/>
            <w:shd w:val="clear" w:color="auto" w:fill="DBEFF9" w:themeFill="background2"/>
          </w:tcPr>
          <w:p w:rsidR="00413D46" w:rsidRPr="00A1799B" w:rsidRDefault="00413D46" w:rsidP="00937D09">
            <w:pPr>
              <w:rPr>
                <w:rFonts w:cs="Arial"/>
                <w:color w:val="353434"/>
                <w:sz w:val="22"/>
                <w:szCs w:val="22"/>
                <w:shd w:val="clear" w:color="auto" w:fill="FFFFFF"/>
              </w:rPr>
            </w:pPr>
          </w:p>
        </w:tc>
      </w:tr>
      <w:tr w:rsidR="00413D46" w:rsidRPr="00A1799B" w:rsidTr="00A6332F">
        <w:tc>
          <w:tcPr>
            <w:tcW w:w="1985" w:type="dxa"/>
          </w:tcPr>
          <w:p w:rsidR="00413D46" w:rsidRPr="00A1799B" w:rsidRDefault="00413D46" w:rsidP="00937D09">
            <w:pPr>
              <w:rPr>
                <w:rFonts w:cs="Arial"/>
                <w:sz w:val="22"/>
                <w:szCs w:val="22"/>
              </w:rPr>
            </w:pPr>
          </w:p>
        </w:tc>
        <w:tc>
          <w:tcPr>
            <w:tcW w:w="1418" w:type="dxa"/>
          </w:tcPr>
          <w:p w:rsidR="00413D46" w:rsidRPr="00A1799B" w:rsidRDefault="00413D46" w:rsidP="00937D09">
            <w:pPr>
              <w:rPr>
                <w:rFonts w:cs="Arial"/>
                <w:sz w:val="22"/>
                <w:szCs w:val="22"/>
              </w:rPr>
            </w:pPr>
            <w:r>
              <w:rPr>
                <w:rFonts w:cs="Arial"/>
                <w:sz w:val="22"/>
                <w:szCs w:val="22"/>
              </w:rPr>
              <w:t xml:space="preserve">Clinical </w:t>
            </w:r>
          </w:p>
        </w:tc>
        <w:tc>
          <w:tcPr>
            <w:tcW w:w="1842" w:type="dxa"/>
          </w:tcPr>
          <w:p w:rsidR="00413D46" w:rsidRPr="00A1799B" w:rsidRDefault="00413D46" w:rsidP="00937D09">
            <w:pPr>
              <w:rPr>
                <w:rFonts w:cs="Arial"/>
                <w:sz w:val="22"/>
                <w:szCs w:val="22"/>
              </w:rPr>
            </w:pPr>
            <w:r>
              <w:rPr>
                <w:rFonts w:ascii="Helvetica" w:hAnsi="Helvetica" w:cs="Helvetica"/>
                <w:color w:val="333333"/>
                <w:sz w:val="21"/>
                <w:szCs w:val="21"/>
                <w:shd w:val="clear" w:color="auto" w:fill="FFFFFF"/>
              </w:rPr>
              <w:t>The Best Exotic Metabolic and Diabetic Clinic</w:t>
            </w:r>
          </w:p>
        </w:tc>
        <w:tc>
          <w:tcPr>
            <w:tcW w:w="803" w:type="dxa"/>
          </w:tcPr>
          <w:p w:rsidR="00413D46" w:rsidRPr="00A1799B" w:rsidRDefault="00413D46" w:rsidP="00937D09">
            <w:pPr>
              <w:rPr>
                <w:rFonts w:cs="Arial"/>
                <w:sz w:val="22"/>
                <w:szCs w:val="22"/>
              </w:rPr>
            </w:pPr>
          </w:p>
        </w:tc>
        <w:tc>
          <w:tcPr>
            <w:tcW w:w="4442" w:type="dxa"/>
            <w:gridSpan w:val="2"/>
          </w:tcPr>
          <w:p w:rsidR="00413D46" w:rsidRPr="00A1799B" w:rsidRDefault="00413D46" w:rsidP="00E34F36">
            <w:pPr>
              <w:rPr>
                <w:rFonts w:cs="Arial"/>
                <w:sz w:val="22"/>
                <w:szCs w:val="22"/>
              </w:rPr>
            </w:pPr>
            <w:r>
              <w:rPr>
                <w:rFonts w:cs="Arial"/>
                <w:sz w:val="22"/>
                <w:szCs w:val="22"/>
              </w:rPr>
              <w:t xml:space="preserve">This </w:t>
            </w:r>
            <w:r w:rsidR="00E34F36">
              <w:rPr>
                <w:rFonts w:cs="Arial"/>
                <w:sz w:val="22"/>
                <w:szCs w:val="22"/>
              </w:rPr>
              <w:t xml:space="preserve">session by Dr </w:t>
            </w:r>
            <w:proofErr w:type="spellStart"/>
            <w:r w:rsidR="00E34F36">
              <w:rPr>
                <w:rFonts w:cs="Arial"/>
                <w:sz w:val="22"/>
                <w:szCs w:val="22"/>
              </w:rPr>
              <w:t>Soji</w:t>
            </w:r>
            <w:proofErr w:type="spellEnd"/>
            <w:r w:rsidR="00E34F36">
              <w:rPr>
                <w:rFonts w:cs="Arial"/>
                <w:sz w:val="22"/>
                <w:szCs w:val="22"/>
              </w:rPr>
              <w:t xml:space="preserve"> Swaraj, </w:t>
            </w:r>
            <w:r>
              <w:rPr>
                <w:rFonts w:cs="Arial"/>
                <w:sz w:val="22"/>
                <w:szCs w:val="22"/>
              </w:rPr>
              <w:t xml:space="preserve">will outline an unusual philosophical approach to insulin use in type 2 diabetes and a staging strategy to help protect the older diabetic from iatrogenic harm.  </w:t>
            </w:r>
          </w:p>
        </w:tc>
        <w:tc>
          <w:tcPr>
            <w:tcW w:w="3827" w:type="dxa"/>
          </w:tcPr>
          <w:p w:rsidR="00413D46" w:rsidRPr="00A1799B" w:rsidRDefault="00413D46" w:rsidP="00937D09">
            <w:pPr>
              <w:rPr>
                <w:rFonts w:cs="Arial"/>
                <w:sz w:val="22"/>
                <w:szCs w:val="22"/>
              </w:rPr>
            </w:pPr>
          </w:p>
        </w:tc>
        <w:tc>
          <w:tcPr>
            <w:tcW w:w="1276" w:type="dxa"/>
          </w:tcPr>
          <w:p w:rsidR="00413D46" w:rsidRPr="00A1799B" w:rsidRDefault="00413D46" w:rsidP="00937D09">
            <w:pPr>
              <w:rPr>
                <w:rFonts w:cs="Arial"/>
                <w:sz w:val="22"/>
                <w:szCs w:val="22"/>
              </w:rPr>
            </w:pPr>
          </w:p>
        </w:tc>
      </w:tr>
      <w:tr w:rsidR="00413D46" w:rsidRPr="00A1799B" w:rsidTr="00A6332F">
        <w:tc>
          <w:tcPr>
            <w:tcW w:w="1985" w:type="dxa"/>
          </w:tcPr>
          <w:p w:rsidR="00413D46" w:rsidRPr="00A1799B" w:rsidRDefault="00413D46" w:rsidP="00937D09">
            <w:pPr>
              <w:rPr>
                <w:rFonts w:cs="Arial"/>
                <w:b/>
                <w:sz w:val="22"/>
                <w:szCs w:val="22"/>
              </w:rPr>
            </w:pPr>
          </w:p>
        </w:tc>
        <w:tc>
          <w:tcPr>
            <w:tcW w:w="1418" w:type="dxa"/>
          </w:tcPr>
          <w:p w:rsidR="00413D46" w:rsidRPr="00A1799B" w:rsidRDefault="00413D46" w:rsidP="00937D09">
            <w:pPr>
              <w:rPr>
                <w:rFonts w:cs="Arial"/>
                <w:sz w:val="22"/>
                <w:szCs w:val="22"/>
              </w:rPr>
            </w:pPr>
            <w:r>
              <w:rPr>
                <w:rFonts w:cs="Arial"/>
                <w:sz w:val="22"/>
                <w:szCs w:val="22"/>
              </w:rPr>
              <w:t xml:space="preserve">Research </w:t>
            </w:r>
          </w:p>
        </w:tc>
        <w:tc>
          <w:tcPr>
            <w:tcW w:w="1842" w:type="dxa"/>
          </w:tcPr>
          <w:p w:rsidR="00413D46" w:rsidRPr="00A1799B" w:rsidRDefault="00413D46" w:rsidP="00937D09">
            <w:pPr>
              <w:rPr>
                <w:rFonts w:cs="Arial"/>
                <w:sz w:val="22"/>
                <w:szCs w:val="22"/>
              </w:rPr>
            </w:pPr>
            <w:r>
              <w:rPr>
                <w:rFonts w:ascii="Helvetica" w:hAnsi="Helvetica" w:cs="Helvetica"/>
                <w:color w:val="333333"/>
                <w:sz w:val="21"/>
                <w:szCs w:val="21"/>
                <w:shd w:val="clear" w:color="auto" w:fill="FFFFFF"/>
              </w:rPr>
              <w:t>Evidence-based Practice and ADEA Research Foundation</w:t>
            </w:r>
          </w:p>
        </w:tc>
        <w:tc>
          <w:tcPr>
            <w:tcW w:w="803" w:type="dxa"/>
          </w:tcPr>
          <w:p w:rsidR="00413D46" w:rsidRPr="00A1799B" w:rsidRDefault="00413D46" w:rsidP="00937D09">
            <w:pPr>
              <w:rPr>
                <w:rFonts w:cs="Arial"/>
                <w:sz w:val="22"/>
                <w:szCs w:val="22"/>
              </w:rPr>
            </w:pPr>
          </w:p>
        </w:tc>
        <w:tc>
          <w:tcPr>
            <w:tcW w:w="4442" w:type="dxa"/>
            <w:gridSpan w:val="2"/>
          </w:tcPr>
          <w:p w:rsidR="00413D46" w:rsidRPr="00FD7523" w:rsidRDefault="00E34F36" w:rsidP="00E34F36">
            <w:pPr>
              <w:rPr>
                <w:rFonts w:cs="Arial"/>
                <w:sz w:val="22"/>
                <w:szCs w:val="22"/>
              </w:rPr>
            </w:pPr>
            <w:r>
              <w:rPr>
                <w:rFonts w:cs="Arial"/>
                <w:sz w:val="22"/>
                <w:szCs w:val="22"/>
              </w:rPr>
              <w:t xml:space="preserve">This session by Professor Trisha Dunning, will describe levels of research as they apply to the diabetic educator role and diabetes care and education and will outline the work of the ADEA Research Foundation.  </w:t>
            </w:r>
          </w:p>
        </w:tc>
        <w:tc>
          <w:tcPr>
            <w:tcW w:w="3827" w:type="dxa"/>
          </w:tcPr>
          <w:p w:rsidR="00413D46" w:rsidRPr="00C51AD9" w:rsidRDefault="00413D46" w:rsidP="00937D09">
            <w:pPr>
              <w:rPr>
                <w:rStyle w:val="Hyperlink"/>
                <w:rFonts w:cs="Arial"/>
                <w:color w:val="auto"/>
                <w:sz w:val="22"/>
                <w:szCs w:val="22"/>
                <w:shd w:val="clear" w:color="auto" w:fill="FFFFFF"/>
              </w:rPr>
            </w:pPr>
          </w:p>
        </w:tc>
        <w:tc>
          <w:tcPr>
            <w:tcW w:w="1276" w:type="dxa"/>
          </w:tcPr>
          <w:p w:rsidR="00413D46" w:rsidRPr="00A1799B" w:rsidRDefault="00413D46" w:rsidP="00937D09">
            <w:pPr>
              <w:rPr>
                <w:rFonts w:cs="Arial"/>
                <w:b/>
                <w:sz w:val="22"/>
                <w:szCs w:val="22"/>
              </w:rPr>
            </w:pPr>
          </w:p>
        </w:tc>
      </w:tr>
      <w:tr w:rsidR="00413D46" w:rsidRPr="00A1799B" w:rsidTr="00A6332F">
        <w:tc>
          <w:tcPr>
            <w:tcW w:w="1985" w:type="dxa"/>
          </w:tcPr>
          <w:p w:rsidR="00413D46" w:rsidRPr="00FD7523" w:rsidRDefault="00413D46" w:rsidP="00937D09">
            <w:pPr>
              <w:rPr>
                <w:rFonts w:cs="Arial"/>
                <w:b/>
                <w:sz w:val="22"/>
                <w:szCs w:val="22"/>
              </w:rPr>
            </w:pPr>
          </w:p>
        </w:tc>
        <w:tc>
          <w:tcPr>
            <w:tcW w:w="1418" w:type="dxa"/>
          </w:tcPr>
          <w:p w:rsidR="00413D46" w:rsidRPr="00A1799B" w:rsidRDefault="00413D46" w:rsidP="00937D09">
            <w:pPr>
              <w:rPr>
                <w:rFonts w:cs="Arial"/>
                <w:sz w:val="22"/>
                <w:szCs w:val="22"/>
              </w:rPr>
            </w:pPr>
            <w:r>
              <w:rPr>
                <w:rFonts w:cs="Arial"/>
                <w:sz w:val="22"/>
                <w:szCs w:val="22"/>
              </w:rPr>
              <w:t xml:space="preserve">Clinical </w:t>
            </w:r>
          </w:p>
        </w:tc>
        <w:tc>
          <w:tcPr>
            <w:tcW w:w="1842" w:type="dxa"/>
          </w:tcPr>
          <w:p w:rsidR="00413D46" w:rsidRPr="00A1799B" w:rsidRDefault="00413D46" w:rsidP="00937D09">
            <w:pPr>
              <w:rPr>
                <w:rFonts w:cs="Arial"/>
                <w:sz w:val="22"/>
                <w:szCs w:val="22"/>
              </w:rPr>
            </w:pPr>
            <w:r>
              <w:rPr>
                <w:rFonts w:ascii="Helvetica" w:hAnsi="Helvetica" w:cs="Helvetica"/>
                <w:color w:val="333333"/>
                <w:sz w:val="21"/>
                <w:szCs w:val="21"/>
                <w:shd w:val="clear" w:color="auto" w:fill="FFFFFF"/>
              </w:rPr>
              <w:t>Current Issues in Gestational Diabetes</w:t>
            </w:r>
          </w:p>
        </w:tc>
        <w:tc>
          <w:tcPr>
            <w:tcW w:w="803" w:type="dxa"/>
          </w:tcPr>
          <w:p w:rsidR="00413D46" w:rsidRPr="00A1799B" w:rsidRDefault="00413D46" w:rsidP="00937D09">
            <w:pPr>
              <w:rPr>
                <w:rFonts w:cs="Arial"/>
                <w:sz w:val="22"/>
                <w:szCs w:val="22"/>
              </w:rPr>
            </w:pPr>
          </w:p>
        </w:tc>
        <w:tc>
          <w:tcPr>
            <w:tcW w:w="4442" w:type="dxa"/>
            <w:gridSpan w:val="2"/>
          </w:tcPr>
          <w:p w:rsidR="00413D46" w:rsidRPr="00C51AD9" w:rsidRDefault="00E34F36" w:rsidP="00937D09">
            <w:pPr>
              <w:rPr>
                <w:rFonts w:cs="Arial"/>
                <w:sz w:val="22"/>
                <w:szCs w:val="22"/>
              </w:rPr>
            </w:pPr>
            <w:r>
              <w:rPr>
                <w:rFonts w:cs="Arial"/>
                <w:sz w:val="22"/>
                <w:szCs w:val="22"/>
              </w:rPr>
              <w:t xml:space="preserve">This session by Ms Leah Snape </w:t>
            </w:r>
            <w:r w:rsidRPr="00E34F36">
              <w:rPr>
                <w:rFonts w:cs="Arial"/>
                <w:sz w:val="22"/>
                <w:szCs w:val="22"/>
              </w:rPr>
              <w:t>will discuss the management of diabetes in pregnancy and whether unanimity with the current guidelines means the same thing as unity.</w:t>
            </w:r>
          </w:p>
        </w:tc>
        <w:tc>
          <w:tcPr>
            <w:tcW w:w="3827" w:type="dxa"/>
          </w:tcPr>
          <w:p w:rsidR="00413D46" w:rsidRPr="00A1799B" w:rsidRDefault="00413D46" w:rsidP="00937D09">
            <w:pPr>
              <w:rPr>
                <w:rStyle w:val="Hyperlink"/>
                <w:rFonts w:cs="Arial"/>
                <w:color w:val="7D1E71"/>
                <w:sz w:val="22"/>
                <w:szCs w:val="22"/>
                <w:shd w:val="clear" w:color="auto" w:fill="FFFFFF"/>
              </w:rPr>
            </w:pPr>
          </w:p>
        </w:tc>
        <w:tc>
          <w:tcPr>
            <w:tcW w:w="1276" w:type="dxa"/>
          </w:tcPr>
          <w:p w:rsidR="00413D46" w:rsidRPr="00A1799B" w:rsidRDefault="00413D46" w:rsidP="00937D09">
            <w:pPr>
              <w:rPr>
                <w:rFonts w:cs="Arial"/>
                <w:b/>
                <w:sz w:val="22"/>
                <w:szCs w:val="22"/>
              </w:rPr>
            </w:pPr>
          </w:p>
        </w:tc>
      </w:tr>
      <w:tr w:rsidR="00413D46" w:rsidRPr="00A1799B" w:rsidTr="00A6332F">
        <w:tc>
          <w:tcPr>
            <w:tcW w:w="1985" w:type="dxa"/>
          </w:tcPr>
          <w:p w:rsidR="00413D46" w:rsidRPr="00053375" w:rsidRDefault="00413D46" w:rsidP="00937D09">
            <w:pPr>
              <w:rPr>
                <w:rFonts w:cs="Arial"/>
                <w:sz w:val="22"/>
                <w:szCs w:val="22"/>
              </w:rPr>
            </w:pPr>
          </w:p>
        </w:tc>
        <w:tc>
          <w:tcPr>
            <w:tcW w:w="1418" w:type="dxa"/>
          </w:tcPr>
          <w:p w:rsidR="00413D46" w:rsidRPr="00A1799B" w:rsidRDefault="00413D46" w:rsidP="00937D09">
            <w:pPr>
              <w:rPr>
                <w:rFonts w:cs="Arial"/>
                <w:sz w:val="22"/>
                <w:szCs w:val="22"/>
              </w:rPr>
            </w:pPr>
            <w:r>
              <w:rPr>
                <w:rFonts w:cs="Arial"/>
                <w:sz w:val="22"/>
                <w:szCs w:val="22"/>
              </w:rPr>
              <w:t xml:space="preserve">Management </w:t>
            </w:r>
          </w:p>
        </w:tc>
        <w:tc>
          <w:tcPr>
            <w:tcW w:w="1842" w:type="dxa"/>
          </w:tcPr>
          <w:p w:rsidR="00413D46" w:rsidRPr="00A1799B" w:rsidRDefault="00413D46" w:rsidP="00937D09">
            <w:pPr>
              <w:rPr>
                <w:rFonts w:cs="Arial"/>
                <w:sz w:val="22"/>
                <w:szCs w:val="22"/>
              </w:rPr>
            </w:pPr>
            <w:r>
              <w:rPr>
                <w:rFonts w:ascii="Helvetica" w:hAnsi="Helvetica" w:cs="Helvetica"/>
                <w:color w:val="333333"/>
                <w:sz w:val="21"/>
                <w:szCs w:val="21"/>
                <w:shd w:val="clear" w:color="auto" w:fill="FFFFFF"/>
              </w:rPr>
              <w:t>Use of Technology in the Management of Diabetes</w:t>
            </w:r>
          </w:p>
        </w:tc>
        <w:tc>
          <w:tcPr>
            <w:tcW w:w="803" w:type="dxa"/>
          </w:tcPr>
          <w:p w:rsidR="00413D46" w:rsidRPr="00A1799B" w:rsidRDefault="00413D46" w:rsidP="00937D09">
            <w:pPr>
              <w:rPr>
                <w:rFonts w:cs="Arial"/>
                <w:sz w:val="22"/>
                <w:szCs w:val="22"/>
              </w:rPr>
            </w:pPr>
          </w:p>
        </w:tc>
        <w:tc>
          <w:tcPr>
            <w:tcW w:w="4442" w:type="dxa"/>
            <w:gridSpan w:val="2"/>
          </w:tcPr>
          <w:p w:rsidR="00413D46" w:rsidRPr="00E34F36" w:rsidRDefault="00E34F36" w:rsidP="00937D09">
            <w:pPr>
              <w:rPr>
                <w:rFonts w:cs="Arial"/>
                <w:sz w:val="22"/>
                <w:szCs w:val="22"/>
              </w:rPr>
            </w:pPr>
            <w:r w:rsidRPr="00E34F36">
              <w:rPr>
                <w:rFonts w:cs="Arial"/>
                <w:sz w:val="22"/>
                <w:szCs w:val="22"/>
              </w:rPr>
              <w:t xml:space="preserve">This </w:t>
            </w:r>
            <w:r>
              <w:rPr>
                <w:rFonts w:cs="Arial"/>
                <w:sz w:val="22"/>
                <w:szCs w:val="22"/>
              </w:rPr>
              <w:t xml:space="preserve">session by Natalie Wischer </w:t>
            </w:r>
            <w:r w:rsidRPr="00E34F36">
              <w:rPr>
                <w:rFonts w:cs="Arial"/>
                <w:sz w:val="22"/>
                <w:szCs w:val="22"/>
              </w:rPr>
              <w:t xml:space="preserve">will showcase why, how and what can be used, from social media in a few seconds to the development of </w:t>
            </w:r>
            <w:r w:rsidRPr="00E34F36">
              <w:rPr>
                <w:rFonts w:cs="Arial"/>
                <w:sz w:val="22"/>
                <w:szCs w:val="22"/>
              </w:rPr>
              <w:lastRenderedPageBreak/>
              <w:t>a new website in minutes. This fast paced and highly informative session will feast your senses and leave your head spinning and wanting to get on board.</w:t>
            </w:r>
          </w:p>
        </w:tc>
        <w:tc>
          <w:tcPr>
            <w:tcW w:w="3827" w:type="dxa"/>
          </w:tcPr>
          <w:p w:rsidR="00413D46" w:rsidRPr="00A1799B" w:rsidRDefault="00413D46" w:rsidP="00937D09">
            <w:pPr>
              <w:rPr>
                <w:rStyle w:val="Hyperlink"/>
                <w:color w:val="7D1E71"/>
                <w:shd w:val="clear" w:color="auto" w:fill="FFFFFF"/>
              </w:rPr>
            </w:pPr>
          </w:p>
        </w:tc>
        <w:tc>
          <w:tcPr>
            <w:tcW w:w="1276" w:type="dxa"/>
          </w:tcPr>
          <w:p w:rsidR="00413D46" w:rsidRPr="00A1799B" w:rsidRDefault="00413D46" w:rsidP="00937D09">
            <w:pPr>
              <w:rPr>
                <w:rFonts w:cs="Arial"/>
                <w:b/>
                <w:sz w:val="22"/>
                <w:szCs w:val="22"/>
              </w:rPr>
            </w:pPr>
          </w:p>
        </w:tc>
      </w:tr>
      <w:tr w:rsidR="00413D46" w:rsidRPr="00A1799B" w:rsidTr="00A6332F">
        <w:tc>
          <w:tcPr>
            <w:tcW w:w="1985" w:type="dxa"/>
          </w:tcPr>
          <w:p w:rsidR="00413D46" w:rsidRPr="00053375" w:rsidRDefault="00413D46" w:rsidP="00937D09">
            <w:pPr>
              <w:rPr>
                <w:rFonts w:cs="Arial"/>
                <w:sz w:val="22"/>
                <w:szCs w:val="22"/>
              </w:rPr>
            </w:pPr>
          </w:p>
        </w:tc>
        <w:tc>
          <w:tcPr>
            <w:tcW w:w="1418" w:type="dxa"/>
          </w:tcPr>
          <w:p w:rsidR="00413D46" w:rsidRPr="00A1799B" w:rsidRDefault="00413D46" w:rsidP="00937D09">
            <w:pPr>
              <w:rPr>
                <w:rFonts w:cs="Arial"/>
                <w:sz w:val="22"/>
                <w:szCs w:val="22"/>
              </w:rPr>
            </w:pPr>
            <w:r>
              <w:rPr>
                <w:rFonts w:cs="Arial"/>
                <w:sz w:val="22"/>
                <w:szCs w:val="22"/>
              </w:rPr>
              <w:t xml:space="preserve">Clinical </w:t>
            </w:r>
          </w:p>
        </w:tc>
        <w:tc>
          <w:tcPr>
            <w:tcW w:w="1842" w:type="dxa"/>
          </w:tcPr>
          <w:p w:rsidR="00413D46" w:rsidRDefault="00413D46" w:rsidP="00937D09">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Diabetes and Cystic Fibrosis</w:t>
            </w:r>
          </w:p>
        </w:tc>
        <w:tc>
          <w:tcPr>
            <w:tcW w:w="803" w:type="dxa"/>
          </w:tcPr>
          <w:p w:rsidR="00413D46" w:rsidRPr="00A1799B" w:rsidRDefault="00413D46" w:rsidP="00937D09">
            <w:pPr>
              <w:rPr>
                <w:rFonts w:cs="Arial"/>
                <w:sz w:val="22"/>
                <w:szCs w:val="22"/>
              </w:rPr>
            </w:pPr>
          </w:p>
        </w:tc>
        <w:tc>
          <w:tcPr>
            <w:tcW w:w="4442" w:type="dxa"/>
            <w:gridSpan w:val="2"/>
          </w:tcPr>
          <w:p w:rsidR="00413D46" w:rsidRPr="00E34F36" w:rsidRDefault="00E34F36" w:rsidP="00937D09">
            <w:pPr>
              <w:rPr>
                <w:rFonts w:cs="Arial"/>
                <w:sz w:val="22"/>
                <w:szCs w:val="22"/>
              </w:rPr>
            </w:pPr>
            <w:r>
              <w:rPr>
                <w:rFonts w:cs="Arial"/>
                <w:sz w:val="22"/>
                <w:szCs w:val="22"/>
              </w:rPr>
              <w:t>This session by Dr Katie-Jane Wynne provides an understanding of cystic fibrosis related diabetes (CFRD) and outlines aspects of the Australian Guidelines for the management of CFRD including the use of new technology and novel drugs which are used in CFRD.</w:t>
            </w:r>
          </w:p>
        </w:tc>
        <w:tc>
          <w:tcPr>
            <w:tcW w:w="3827" w:type="dxa"/>
          </w:tcPr>
          <w:p w:rsidR="00413D46" w:rsidRPr="00A1799B" w:rsidRDefault="00413D46" w:rsidP="00937D09">
            <w:pPr>
              <w:rPr>
                <w:rStyle w:val="Hyperlink"/>
                <w:color w:val="7D1E71"/>
                <w:shd w:val="clear" w:color="auto" w:fill="FFFFFF"/>
              </w:rPr>
            </w:pPr>
          </w:p>
        </w:tc>
        <w:tc>
          <w:tcPr>
            <w:tcW w:w="1276" w:type="dxa"/>
          </w:tcPr>
          <w:p w:rsidR="00413D46" w:rsidRPr="00A1799B" w:rsidRDefault="00413D46" w:rsidP="00937D09">
            <w:pPr>
              <w:rPr>
                <w:rFonts w:cs="Arial"/>
                <w:b/>
                <w:sz w:val="22"/>
                <w:szCs w:val="22"/>
              </w:rPr>
            </w:pPr>
          </w:p>
        </w:tc>
      </w:tr>
      <w:tr w:rsidR="0006393E" w:rsidRPr="00A1799B" w:rsidTr="00A6332F">
        <w:tc>
          <w:tcPr>
            <w:tcW w:w="1985" w:type="dxa"/>
            <w:shd w:val="clear" w:color="auto" w:fill="E4F4DF" w:themeFill="accent5" w:themeFillTint="33"/>
          </w:tcPr>
          <w:p w:rsidR="0006393E" w:rsidRPr="00053375" w:rsidRDefault="0006393E" w:rsidP="00937D09">
            <w:pPr>
              <w:rPr>
                <w:rFonts w:cs="Arial"/>
                <w:sz w:val="22"/>
                <w:szCs w:val="22"/>
              </w:rPr>
            </w:pPr>
            <w:r>
              <w:rPr>
                <w:rFonts w:cs="Arial"/>
                <w:sz w:val="22"/>
                <w:szCs w:val="22"/>
              </w:rPr>
              <w:t>ADEA –WA conference 2016</w:t>
            </w:r>
          </w:p>
        </w:tc>
        <w:tc>
          <w:tcPr>
            <w:tcW w:w="1418" w:type="dxa"/>
            <w:shd w:val="clear" w:color="auto" w:fill="E4F4DF" w:themeFill="accent5" w:themeFillTint="33"/>
          </w:tcPr>
          <w:p w:rsidR="0006393E" w:rsidRDefault="0006393E" w:rsidP="00937D09">
            <w:pPr>
              <w:rPr>
                <w:rFonts w:cs="Arial"/>
                <w:sz w:val="22"/>
                <w:szCs w:val="22"/>
              </w:rPr>
            </w:pPr>
          </w:p>
        </w:tc>
        <w:tc>
          <w:tcPr>
            <w:tcW w:w="1842" w:type="dxa"/>
            <w:shd w:val="clear" w:color="auto" w:fill="E4F4DF" w:themeFill="accent5" w:themeFillTint="33"/>
          </w:tcPr>
          <w:p w:rsidR="0006393E" w:rsidRDefault="0006393E" w:rsidP="00937D09">
            <w:pPr>
              <w:rPr>
                <w:rFonts w:ascii="Helvetica" w:hAnsi="Helvetica" w:cs="Helvetica"/>
                <w:color w:val="333333"/>
                <w:sz w:val="21"/>
                <w:szCs w:val="21"/>
                <w:shd w:val="clear" w:color="auto" w:fill="FFFFFF"/>
              </w:rPr>
            </w:pPr>
          </w:p>
        </w:tc>
        <w:tc>
          <w:tcPr>
            <w:tcW w:w="5245" w:type="dxa"/>
            <w:gridSpan w:val="3"/>
            <w:shd w:val="clear" w:color="auto" w:fill="E4F4DF" w:themeFill="accent5" w:themeFillTint="33"/>
          </w:tcPr>
          <w:p w:rsidR="0006393E" w:rsidRDefault="0006393E" w:rsidP="00937D09">
            <w:pPr>
              <w:rPr>
                <w:rFonts w:cs="Arial"/>
                <w:sz w:val="22"/>
                <w:szCs w:val="22"/>
              </w:rPr>
            </w:pPr>
            <w:r>
              <w:rPr>
                <w:rFonts w:cs="Arial"/>
                <w:sz w:val="22"/>
                <w:szCs w:val="22"/>
              </w:rPr>
              <w:t xml:space="preserve">3 points for listening to all recordings and undertaking evaluation </w:t>
            </w:r>
          </w:p>
        </w:tc>
        <w:tc>
          <w:tcPr>
            <w:tcW w:w="3827" w:type="dxa"/>
            <w:shd w:val="clear" w:color="auto" w:fill="E4F4DF" w:themeFill="accent5" w:themeFillTint="33"/>
          </w:tcPr>
          <w:p w:rsidR="0006393E" w:rsidRDefault="0006393E" w:rsidP="0006393E">
            <w:pPr>
              <w:rPr>
                <w:rFonts w:cs="Arial"/>
                <w:color w:val="000000"/>
                <w:sz w:val="22"/>
                <w:szCs w:val="22"/>
              </w:rPr>
            </w:pPr>
            <w:r>
              <w:rPr>
                <w:rFonts w:cs="Arial"/>
                <w:color w:val="000000"/>
                <w:sz w:val="22"/>
                <w:szCs w:val="22"/>
              </w:rPr>
              <w:t xml:space="preserve">Recordings available through the ADEA LMS at </w:t>
            </w:r>
          </w:p>
          <w:p w:rsidR="0006393E" w:rsidRPr="008F5835" w:rsidRDefault="00A22135" w:rsidP="0006393E">
            <w:pPr>
              <w:rPr>
                <w:sz w:val="22"/>
                <w:szCs w:val="22"/>
              </w:rPr>
            </w:pPr>
            <w:hyperlink r:id="rId29" w:history="1">
              <w:r w:rsidR="0006393E" w:rsidRPr="008F5835">
                <w:rPr>
                  <w:rStyle w:val="Hyperlink"/>
                  <w:sz w:val="22"/>
                  <w:szCs w:val="22"/>
                </w:rPr>
                <w:t>https://learning.adea.com.au/lms/login/index.php</w:t>
              </w:r>
            </w:hyperlink>
          </w:p>
          <w:p w:rsidR="0006393E" w:rsidRPr="00A1799B" w:rsidRDefault="0006393E" w:rsidP="00937D09">
            <w:pPr>
              <w:rPr>
                <w:rStyle w:val="Hyperlink"/>
                <w:color w:val="7D1E71"/>
                <w:shd w:val="clear" w:color="auto" w:fill="FFFFFF"/>
              </w:rPr>
            </w:pPr>
          </w:p>
        </w:tc>
        <w:tc>
          <w:tcPr>
            <w:tcW w:w="1276" w:type="dxa"/>
            <w:shd w:val="clear" w:color="auto" w:fill="E4F4DF" w:themeFill="accent5" w:themeFillTint="33"/>
          </w:tcPr>
          <w:p w:rsidR="0006393E" w:rsidRPr="00A1799B" w:rsidRDefault="0006393E" w:rsidP="00937D09">
            <w:pPr>
              <w:rPr>
                <w:rFonts w:cs="Arial"/>
                <w:b/>
                <w:sz w:val="22"/>
                <w:szCs w:val="22"/>
              </w:rPr>
            </w:pPr>
          </w:p>
        </w:tc>
      </w:tr>
      <w:tr w:rsidR="00D445C3" w:rsidRPr="00A1799B" w:rsidTr="00A6332F">
        <w:tc>
          <w:tcPr>
            <w:tcW w:w="1985" w:type="dxa"/>
          </w:tcPr>
          <w:p w:rsidR="00D445C3" w:rsidRPr="00053375" w:rsidRDefault="00D445C3" w:rsidP="00937D09">
            <w:pPr>
              <w:rPr>
                <w:rFonts w:cs="Arial"/>
                <w:sz w:val="22"/>
                <w:szCs w:val="22"/>
              </w:rPr>
            </w:pPr>
          </w:p>
        </w:tc>
        <w:tc>
          <w:tcPr>
            <w:tcW w:w="1418" w:type="dxa"/>
          </w:tcPr>
          <w:p w:rsidR="00D445C3" w:rsidRDefault="0006393E" w:rsidP="00937D09">
            <w:pPr>
              <w:rPr>
                <w:rFonts w:cs="Arial"/>
                <w:sz w:val="22"/>
                <w:szCs w:val="22"/>
              </w:rPr>
            </w:pPr>
            <w:r>
              <w:rPr>
                <w:rFonts w:cs="Arial"/>
                <w:sz w:val="22"/>
                <w:szCs w:val="22"/>
              </w:rPr>
              <w:t xml:space="preserve">Clinical </w:t>
            </w:r>
          </w:p>
        </w:tc>
        <w:tc>
          <w:tcPr>
            <w:tcW w:w="1842" w:type="dxa"/>
          </w:tcPr>
          <w:p w:rsidR="00D445C3" w:rsidRDefault="0006393E" w:rsidP="00937D09">
            <w:pPr>
              <w:rPr>
                <w:rFonts w:ascii="Helvetica" w:hAnsi="Helvetica" w:cs="Helvetica"/>
                <w:color w:val="333333"/>
                <w:sz w:val="21"/>
                <w:szCs w:val="21"/>
                <w:shd w:val="clear" w:color="auto" w:fill="FFFFFF"/>
              </w:rPr>
            </w:pPr>
            <w:r w:rsidRPr="0006393E">
              <w:rPr>
                <w:rFonts w:ascii="Helvetica" w:hAnsi="Helvetica" w:cs="Helvetica"/>
                <w:color w:val="333333"/>
                <w:sz w:val="21"/>
                <w:szCs w:val="21"/>
                <w:shd w:val="clear" w:color="auto" w:fill="FFFFFF"/>
              </w:rPr>
              <w:t>Sweet dreams are made of this? The enduring karma of glucose control in diabetes</w:t>
            </w:r>
          </w:p>
        </w:tc>
        <w:tc>
          <w:tcPr>
            <w:tcW w:w="803" w:type="dxa"/>
          </w:tcPr>
          <w:p w:rsidR="00D445C3" w:rsidRPr="00A1799B" w:rsidRDefault="00D445C3" w:rsidP="00937D09">
            <w:pPr>
              <w:rPr>
                <w:rFonts w:cs="Arial"/>
                <w:sz w:val="22"/>
                <w:szCs w:val="22"/>
              </w:rPr>
            </w:pPr>
          </w:p>
        </w:tc>
        <w:tc>
          <w:tcPr>
            <w:tcW w:w="4442" w:type="dxa"/>
            <w:gridSpan w:val="2"/>
          </w:tcPr>
          <w:p w:rsidR="00D445C3" w:rsidRDefault="0006393E" w:rsidP="00937D09">
            <w:pPr>
              <w:rPr>
                <w:rFonts w:cs="Arial"/>
                <w:sz w:val="22"/>
                <w:szCs w:val="22"/>
              </w:rPr>
            </w:pPr>
            <w:r>
              <w:rPr>
                <w:rFonts w:cs="Arial"/>
                <w:sz w:val="22"/>
                <w:szCs w:val="22"/>
              </w:rPr>
              <w:t xml:space="preserve">This session by Professor Merlin Thomas </w:t>
            </w:r>
            <w:r w:rsidRPr="0006393E">
              <w:rPr>
                <w:rFonts w:cs="Arial"/>
                <w:sz w:val="22"/>
                <w:szCs w:val="22"/>
              </w:rPr>
              <w:t>will explore the latest data surrounding the long-lasting benefits of glucose control in diabetes.</w:t>
            </w:r>
          </w:p>
        </w:tc>
        <w:tc>
          <w:tcPr>
            <w:tcW w:w="3827" w:type="dxa"/>
          </w:tcPr>
          <w:p w:rsidR="00D445C3" w:rsidRPr="00A1799B" w:rsidRDefault="00D445C3" w:rsidP="00937D09">
            <w:pPr>
              <w:rPr>
                <w:rStyle w:val="Hyperlink"/>
                <w:color w:val="7D1E71"/>
                <w:shd w:val="clear" w:color="auto" w:fill="FFFFFF"/>
              </w:rPr>
            </w:pPr>
          </w:p>
        </w:tc>
        <w:tc>
          <w:tcPr>
            <w:tcW w:w="1276" w:type="dxa"/>
          </w:tcPr>
          <w:p w:rsidR="00D445C3" w:rsidRPr="00A1799B" w:rsidRDefault="00D445C3" w:rsidP="00937D09">
            <w:pPr>
              <w:rPr>
                <w:rFonts w:cs="Arial"/>
                <w:b/>
                <w:sz w:val="22"/>
                <w:szCs w:val="22"/>
              </w:rPr>
            </w:pPr>
          </w:p>
        </w:tc>
      </w:tr>
      <w:tr w:rsidR="00D445C3" w:rsidRPr="00A1799B" w:rsidTr="00A6332F">
        <w:tc>
          <w:tcPr>
            <w:tcW w:w="1985" w:type="dxa"/>
          </w:tcPr>
          <w:p w:rsidR="00D445C3" w:rsidRPr="00053375" w:rsidRDefault="00D445C3" w:rsidP="00937D09">
            <w:pPr>
              <w:rPr>
                <w:rFonts w:cs="Arial"/>
                <w:sz w:val="22"/>
                <w:szCs w:val="22"/>
              </w:rPr>
            </w:pPr>
          </w:p>
        </w:tc>
        <w:tc>
          <w:tcPr>
            <w:tcW w:w="1418" w:type="dxa"/>
          </w:tcPr>
          <w:p w:rsidR="00D445C3" w:rsidRDefault="0006393E" w:rsidP="00937D09">
            <w:pPr>
              <w:rPr>
                <w:rFonts w:cs="Arial"/>
                <w:sz w:val="22"/>
                <w:szCs w:val="22"/>
              </w:rPr>
            </w:pPr>
            <w:r>
              <w:rPr>
                <w:rFonts w:cs="Arial"/>
                <w:sz w:val="22"/>
                <w:szCs w:val="22"/>
              </w:rPr>
              <w:t xml:space="preserve">Clinical </w:t>
            </w:r>
          </w:p>
        </w:tc>
        <w:tc>
          <w:tcPr>
            <w:tcW w:w="1842" w:type="dxa"/>
          </w:tcPr>
          <w:p w:rsidR="00D445C3" w:rsidRDefault="0006393E" w:rsidP="00937D09">
            <w:pPr>
              <w:rPr>
                <w:rFonts w:ascii="Helvetica" w:hAnsi="Helvetica" w:cs="Helvetica"/>
                <w:color w:val="333333"/>
                <w:sz w:val="21"/>
                <w:szCs w:val="21"/>
                <w:shd w:val="clear" w:color="auto" w:fill="FFFFFF"/>
              </w:rPr>
            </w:pPr>
            <w:r w:rsidRPr="0006393E">
              <w:rPr>
                <w:rFonts w:ascii="Helvetica" w:hAnsi="Helvetica" w:cs="Helvetica"/>
                <w:color w:val="333333"/>
                <w:sz w:val="21"/>
                <w:szCs w:val="21"/>
                <w:shd w:val="clear" w:color="auto" w:fill="FFFFFF"/>
              </w:rPr>
              <w:t>Meeting the challenge of renal disease in the Aboriginal population</w:t>
            </w:r>
          </w:p>
        </w:tc>
        <w:tc>
          <w:tcPr>
            <w:tcW w:w="803" w:type="dxa"/>
          </w:tcPr>
          <w:p w:rsidR="00D445C3" w:rsidRPr="00A1799B" w:rsidRDefault="00D445C3" w:rsidP="00937D09">
            <w:pPr>
              <w:rPr>
                <w:rFonts w:cs="Arial"/>
                <w:sz w:val="22"/>
                <w:szCs w:val="22"/>
              </w:rPr>
            </w:pPr>
          </w:p>
        </w:tc>
        <w:tc>
          <w:tcPr>
            <w:tcW w:w="4442" w:type="dxa"/>
            <w:gridSpan w:val="2"/>
          </w:tcPr>
          <w:p w:rsidR="00D445C3" w:rsidRDefault="0006393E" w:rsidP="009263DC">
            <w:pPr>
              <w:rPr>
                <w:rFonts w:cs="Arial"/>
                <w:sz w:val="22"/>
                <w:szCs w:val="22"/>
              </w:rPr>
            </w:pPr>
            <w:r>
              <w:rPr>
                <w:rFonts w:cs="Arial"/>
                <w:sz w:val="22"/>
                <w:szCs w:val="22"/>
              </w:rPr>
              <w:t xml:space="preserve">This session by Professor Mark Thomas </w:t>
            </w:r>
            <w:r w:rsidR="009263DC">
              <w:rPr>
                <w:rFonts w:cs="Arial"/>
                <w:sz w:val="22"/>
                <w:szCs w:val="22"/>
              </w:rPr>
              <w:t>looks at the challenges associated with renal disease in Aboriginal population groups.</w:t>
            </w:r>
          </w:p>
        </w:tc>
        <w:tc>
          <w:tcPr>
            <w:tcW w:w="3827" w:type="dxa"/>
          </w:tcPr>
          <w:p w:rsidR="00D445C3" w:rsidRPr="00A1799B" w:rsidRDefault="00D445C3" w:rsidP="00937D09">
            <w:pPr>
              <w:rPr>
                <w:rStyle w:val="Hyperlink"/>
                <w:color w:val="7D1E71"/>
                <w:shd w:val="clear" w:color="auto" w:fill="FFFFFF"/>
              </w:rPr>
            </w:pPr>
          </w:p>
        </w:tc>
        <w:tc>
          <w:tcPr>
            <w:tcW w:w="1276" w:type="dxa"/>
          </w:tcPr>
          <w:p w:rsidR="00D445C3" w:rsidRPr="00A1799B" w:rsidRDefault="00D445C3" w:rsidP="00937D09">
            <w:pPr>
              <w:rPr>
                <w:rFonts w:cs="Arial"/>
                <w:b/>
                <w:sz w:val="22"/>
                <w:szCs w:val="22"/>
              </w:rPr>
            </w:pPr>
          </w:p>
        </w:tc>
      </w:tr>
      <w:tr w:rsidR="00D445C3" w:rsidRPr="00A1799B" w:rsidTr="00A6332F">
        <w:tc>
          <w:tcPr>
            <w:tcW w:w="1985" w:type="dxa"/>
          </w:tcPr>
          <w:p w:rsidR="00D445C3" w:rsidRPr="00053375" w:rsidRDefault="00D445C3" w:rsidP="00937D09">
            <w:pPr>
              <w:rPr>
                <w:rFonts w:cs="Arial"/>
                <w:sz w:val="22"/>
                <w:szCs w:val="22"/>
              </w:rPr>
            </w:pPr>
          </w:p>
        </w:tc>
        <w:tc>
          <w:tcPr>
            <w:tcW w:w="1418" w:type="dxa"/>
          </w:tcPr>
          <w:p w:rsidR="00D445C3" w:rsidRDefault="009263DC" w:rsidP="00937D09">
            <w:pPr>
              <w:rPr>
                <w:rFonts w:cs="Arial"/>
                <w:sz w:val="22"/>
                <w:szCs w:val="22"/>
              </w:rPr>
            </w:pPr>
            <w:r>
              <w:rPr>
                <w:rFonts w:cs="Arial"/>
                <w:sz w:val="22"/>
                <w:szCs w:val="22"/>
              </w:rPr>
              <w:t xml:space="preserve">Clinical </w:t>
            </w:r>
          </w:p>
        </w:tc>
        <w:tc>
          <w:tcPr>
            <w:tcW w:w="1842" w:type="dxa"/>
          </w:tcPr>
          <w:p w:rsidR="00D445C3" w:rsidRDefault="009263DC" w:rsidP="00937D09">
            <w:pPr>
              <w:rPr>
                <w:rFonts w:ascii="Helvetica" w:hAnsi="Helvetica" w:cs="Helvetica"/>
                <w:color w:val="333333"/>
                <w:sz w:val="21"/>
                <w:szCs w:val="21"/>
                <w:shd w:val="clear" w:color="auto" w:fill="FFFFFF"/>
              </w:rPr>
            </w:pPr>
            <w:r w:rsidRPr="009263DC">
              <w:rPr>
                <w:rFonts w:ascii="Helvetica" w:hAnsi="Helvetica" w:cs="Helvetica"/>
                <w:color w:val="333333"/>
                <w:sz w:val="21"/>
                <w:szCs w:val="21"/>
                <w:shd w:val="clear" w:color="auto" w:fill="FFFFFF"/>
              </w:rPr>
              <w:t xml:space="preserve">Advanced genetics methods help us better understand diabetes and </w:t>
            </w:r>
            <w:r w:rsidRPr="009263DC">
              <w:rPr>
                <w:rFonts w:ascii="Helvetica" w:hAnsi="Helvetica" w:cs="Helvetica"/>
                <w:color w:val="333333"/>
                <w:sz w:val="21"/>
                <w:szCs w:val="21"/>
                <w:shd w:val="clear" w:color="auto" w:fill="FFFFFF"/>
              </w:rPr>
              <w:lastRenderedPageBreak/>
              <w:t>predict people at risk</w:t>
            </w:r>
          </w:p>
        </w:tc>
        <w:tc>
          <w:tcPr>
            <w:tcW w:w="803" w:type="dxa"/>
          </w:tcPr>
          <w:p w:rsidR="00D445C3" w:rsidRPr="00A1799B" w:rsidRDefault="00D445C3" w:rsidP="00937D09">
            <w:pPr>
              <w:rPr>
                <w:rFonts w:cs="Arial"/>
                <w:sz w:val="22"/>
                <w:szCs w:val="22"/>
              </w:rPr>
            </w:pPr>
          </w:p>
        </w:tc>
        <w:tc>
          <w:tcPr>
            <w:tcW w:w="4442" w:type="dxa"/>
            <w:gridSpan w:val="2"/>
          </w:tcPr>
          <w:p w:rsidR="00D445C3" w:rsidRDefault="009263DC" w:rsidP="009263DC">
            <w:pPr>
              <w:rPr>
                <w:rFonts w:cs="Arial"/>
                <w:sz w:val="22"/>
                <w:szCs w:val="22"/>
              </w:rPr>
            </w:pPr>
            <w:r>
              <w:rPr>
                <w:rFonts w:cs="Arial"/>
                <w:sz w:val="22"/>
                <w:szCs w:val="22"/>
              </w:rPr>
              <w:t xml:space="preserve">This session by Professor Grant </w:t>
            </w:r>
            <w:proofErr w:type="spellStart"/>
            <w:r>
              <w:rPr>
                <w:rFonts w:cs="Arial"/>
                <w:sz w:val="22"/>
                <w:szCs w:val="22"/>
              </w:rPr>
              <w:t>Morahan</w:t>
            </w:r>
            <w:proofErr w:type="spellEnd"/>
            <w:r>
              <w:rPr>
                <w:rFonts w:cs="Arial"/>
                <w:sz w:val="22"/>
                <w:szCs w:val="22"/>
              </w:rPr>
              <w:t xml:space="preserve"> outlines a novel approach to identify combinations of genes that can predict disease outcomes. Defining genetic risk groups will allow better characterisation, prevention and </w:t>
            </w:r>
            <w:r>
              <w:rPr>
                <w:rFonts w:cs="Arial"/>
                <w:sz w:val="22"/>
                <w:szCs w:val="22"/>
              </w:rPr>
              <w:lastRenderedPageBreak/>
              <w:t>clinical management of people with complex diseases such as diabetes, Cardiovascular disease and cancer.</w:t>
            </w:r>
          </w:p>
        </w:tc>
        <w:tc>
          <w:tcPr>
            <w:tcW w:w="3827" w:type="dxa"/>
          </w:tcPr>
          <w:p w:rsidR="00D445C3" w:rsidRPr="00A1799B" w:rsidRDefault="00D445C3" w:rsidP="00937D09">
            <w:pPr>
              <w:rPr>
                <w:rStyle w:val="Hyperlink"/>
                <w:color w:val="7D1E71"/>
                <w:shd w:val="clear" w:color="auto" w:fill="FFFFFF"/>
              </w:rPr>
            </w:pPr>
          </w:p>
        </w:tc>
        <w:tc>
          <w:tcPr>
            <w:tcW w:w="1276" w:type="dxa"/>
          </w:tcPr>
          <w:p w:rsidR="00D445C3" w:rsidRPr="00A1799B" w:rsidRDefault="00D445C3" w:rsidP="00937D09">
            <w:pPr>
              <w:rPr>
                <w:rFonts w:cs="Arial"/>
                <w:b/>
                <w:sz w:val="22"/>
                <w:szCs w:val="22"/>
              </w:rPr>
            </w:pPr>
          </w:p>
        </w:tc>
      </w:tr>
      <w:tr w:rsidR="009263DC" w:rsidRPr="00A1799B" w:rsidTr="00A6332F">
        <w:tc>
          <w:tcPr>
            <w:tcW w:w="1985" w:type="dxa"/>
            <w:shd w:val="clear" w:color="auto" w:fill="C9FBED" w:themeFill="accent4" w:themeFillTint="33"/>
          </w:tcPr>
          <w:p w:rsidR="009263DC" w:rsidRPr="00053375" w:rsidRDefault="009263DC" w:rsidP="00A6332F">
            <w:pPr>
              <w:rPr>
                <w:rFonts w:cs="Arial"/>
                <w:sz w:val="22"/>
                <w:szCs w:val="22"/>
              </w:rPr>
            </w:pPr>
            <w:r>
              <w:rPr>
                <w:rFonts w:cs="Arial"/>
                <w:sz w:val="22"/>
                <w:szCs w:val="22"/>
              </w:rPr>
              <w:t xml:space="preserve">ADEA </w:t>
            </w:r>
            <w:r w:rsidR="00A6332F">
              <w:rPr>
                <w:rFonts w:cs="Arial"/>
                <w:sz w:val="22"/>
                <w:szCs w:val="22"/>
              </w:rPr>
              <w:t xml:space="preserve">–Vic </w:t>
            </w:r>
            <w:r>
              <w:rPr>
                <w:rFonts w:cs="Arial"/>
                <w:sz w:val="22"/>
                <w:szCs w:val="22"/>
              </w:rPr>
              <w:t xml:space="preserve">Branch </w:t>
            </w:r>
            <w:r w:rsidR="00A6332F">
              <w:rPr>
                <w:rFonts w:cs="Arial"/>
                <w:sz w:val="22"/>
                <w:szCs w:val="22"/>
              </w:rPr>
              <w:t>Conference 2015</w:t>
            </w:r>
          </w:p>
        </w:tc>
        <w:tc>
          <w:tcPr>
            <w:tcW w:w="1418" w:type="dxa"/>
            <w:shd w:val="clear" w:color="auto" w:fill="C9FBED" w:themeFill="accent4" w:themeFillTint="33"/>
          </w:tcPr>
          <w:p w:rsidR="009263DC" w:rsidRDefault="009263DC" w:rsidP="00937D09">
            <w:pPr>
              <w:rPr>
                <w:rFonts w:cs="Arial"/>
                <w:sz w:val="22"/>
                <w:szCs w:val="22"/>
              </w:rPr>
            </w:pPr>
          </w:p>
        </w:tc>
        <w:tc>
          <w:tcPr>
            <w:tcW w:w="1842" w:type="dxa"/>
            <w:shd w:val="clear" w:color="auto" w:fill="C9FBED" w:themeFill="accent4" w:themeFillTint="33"/>
          </w:tcPr>
          <w:p w:rsidR="009263DC" w:rsidRPr="009263DC" w:rsidRDefault="009263DC" w:rsidP="00937D09">
            <w:pPr>
              <w:rPr>
                <w:rFonts w:ascii="Helvetica" w:hAnsi="Helvetica" w:cs="Helvetica"/>
                <w:color w:val="333333"/>
                <w:sz w:val="21"/>
                <w:szCs w:val="21"/>
                <w:shd w:val="clear" w:color="auto" w:fill="FFFFFF"/>
              </w:rPr>
            </w:pPr>
          </w:p>
        </w:tc>
        <w:tc>
          <w:tcPr>
            <w:tcW w:w="5245" w:type="dxa"/>
            <w:gridSpan w:val="3"/>
            <w:shd w:val="clear" w:color="auto" w:fill="C9FBED" w:themeFill="accent4" w:themeFillTint="33"/>
          </w:tcPr>
          <w:p w:rsidR="009263DC" w:rsidRDefault="00A6332F" w:rsidP="009263DC">
            <w:pPr>
              <w:rPr>
                <w:rFonts w:cs="Arial"/>
                <w:sz w:val="22"/>
                <w:szCs w:val="22"/>
              </w:rPr>
            </w:pPr>
            <w:r>
              <w:rPr>
                <w:rFonts w:cs="Arial"/>
                <w:sz w:val="22"/>
                <w:szCs w:val="22"/>
              </w:rPr>
              <w:t>4</w:t>
            </w:r>
            <w:r w:rsidR="001458AB">
              <w:rPr>
                <w:rFonts w:cs="Arial"/>
                <w:sz w:val="22"/>
                <w:szCs w:val="22"/>
              </w:rPr>
              <w:t xml:space="preserve"> point if you listen to the recording and complete the evaluation </w:t>
            </w:r>
          </w:p>
        </w:tc>
        <w:tc>
          <w:tcPr>
            <w:tcW w:w="3827" w:type="dxa"/>
            <w:shd w:val="clear" w:color="auto" w:fill="C9FBED" w:themeFill="accent4" w:themeFillTint="33"/>
          </w:tcPr>
          <w:p w:rsidR="009263DC" w:rsidRPr="00A1799B" w:rsidRDefault="009263DC" w:rsidP="00937D09">
            <w:pPr>
              <w:rPr>
                <w:rStyle w:val="Hyperlink"/>
                <w:color w:val="7D1E71"/>
                <w:shd w:val="clear" w:color="auto" w:fill="FFFFFF"/>
              </w:rPr>
            </w:pPr>
          </w:p>
        </w:tc>
        <w:tc>
          <w:tcPr>
            <w:tcW w:w="1276" w:type="dxa"/>
            <w:shd w:val="clear" w:color="auto" w:fill="C9FBED" w:themeFill="accent4" w:themeFillTint="33"/>
          </w:tcPr>
          <w:p w:rsidR="009263DC" w:rsidRPr="00A1799B" w:rsidRDefault="00A6332F" w:rsidP="00937D09">
            <w:pPr>
              <w:rPr>
                <w:rFonts w:cs="Arial"/>
                <w:b/>
                <w:sz w:val="22"/>
                <w:szCs w:val="22"/>
              </w:rPr>
            </w:pPr>
            <w:r>
              <w:rPr>
                <w:rFonts w:cs="Arial"/>
                <w:b/>
                <w:sz w:val="22"/>
                <w:szCs w:val="22"/>
              </w:rPr>
              <w:t>$80</w:t>
            </w:r>
          </w:p>
        </w:tc>
      </w:tr>
      <w:tr w:rsidR="009263DC" w:rsidRPr="00A1799B" w:rsidTr="00A6332F">
        <w:tc>
          <w:tcPr>
            <w:tcW w:w="1985" w:type="dxa"/>
          </w:tcPr>
          <w:p w:rsidR="009263DC" w:rsidRPr="00053375" w:rsidRDefault="009263DC" w:rsidP="00937D09">
            <w:pPr>
              <w:rPr>
                <w:rFonts w:cs="Arial"/>
                <w:sz w:val="22"/>
                <w:szCs w:val="22"/>
              </w:rPr>
            </w:pPr>
          </w:p>
        </w:tc>
        <w:tc>
          <w:tcPr>
            <w:tcW w:w="1418" w:type="dxa"/>
          </w:tcPr>
          <w:p w:rsidR="009263DC" w:rsidRDefault="00471F92" w:rsidP="00937D09">
            <w:pPr>
              <w:rPr>
                <w:rFonts w:cs="Arial"/>
                <w:sz w:val="22"/>
                <w:szCs w:val="22"/>
              </w:rPr>
            </w:pPr>
            <w:r>
              <w:rPr>
                <w:rFonts w:cs="Arial"/>
                <w:sz w:val="22"/>
                <w:szCs w:val="22"/>
              </w:rPr>
              <w:t xml:space="preserve">Research </w:t>
            </w:r>
          </w:p>
        </w:tc>
        <w:tc>
          <w:tcPr>
            <w:tcW w:w="1842" w:type="dxa"/>
          </w:tcPr>
          <w:p w:rsidR="009263DC" w:rsidRPr="009263DC" w:rsidRDefault="00A6332F" w:rsidP="00937D09">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Working with a Diabetes Educator/Novice Researcher</w:t>
            </w:r>
          </w:p>
        </w:tc>
        <w:tc>
          <w:tcPr>
            <w:tcW w:w="803" w:type="dxa"/>
          </w:tcPr>
          <w:p w:rsidR="009263DC" w:rsidRPr="00A1799B" w:rsidRDefault="009750D0" w:rsidP="00937D09">
            <w:pPr>
              <w:rPr>
                <w:rFonts w:cs="Arial"/>
                <w:sz w:val="22"/>
                <w:szCs w:val="22"/>
              </w:rPr>
            </w:pPr>
            <w:r>
              <w:rPr>
                <w:rFonts w:cs="Arial"/>
                <w:sz w:val="22"/>
                <w:szCs w:val="22"/>
              </w:rPr>
              <w:t>1 point</w:t>
            </w:r>
          </w:p>
        </w:tc>
        <w:tc>
          <w:tcPr>
            <w:tcW w:w="4442" w:type="dxa"/>
            <w:gridSpan w:val="2"/>
          </w:tcPr>
          <w:p w:rsidR="009263DC" w:rsidRDefault="00471F92" w:rsidP="001458AB">
            <w:pPr>
              <w:rPr>
                <w:rFonts w:cs="Arial"/>
                <w:sz w:val="22"/>
                <w:szCs w:val="22"/>
              </w:rPr>
            </w:pPr>
            <w:r>
              <w:rPr>
                <w:rFonts w:cs="Arial"/>
                <w:sz w:val="22"/>
                <w:szCs w:val="22"/>
              </w:rPr>
              <w:t xml:space="preserve">This session provides a personal perspective of a Diabetes Educator who has combined clinical practice and research. It outlines the relationship between clinical practice and research </w:t>
            </w:r>
          </w:p>
        </w:tc>
        <w:tc>
          <w:tcPr>
            <w:tcW w:w="3827" w:type="dxa"/>
          </w:tcPr>
          <w:p w:rsidR="00B63888" w:rsidRDefault="00B63888" w:rsidP="00B63888">
            <w:pPr>
              <w:rPr>
                <w:rFonts w:cs="Arial"/>
                <w:color w:val="000000"/>
                <w:sz w:val="22"/>
                <w:szCs w:val="22"/>
              </w:rPr>
            </w:pPr>
            <w:r>
              <w:rPr>
                <w:rFonts w:cs="Arial"/>
                <w:color w:val="000000"/>
                <w:sz w:val="22"/>
                <w:szCs w:val="22"/>
              </w:rPr>
              <w:t xml:space="preserve">Recordings available through the ADEA LMS at </w:t>
            </w:r>
          </w:p>
          <w:p w:rsidR="00B63888" w:rsidRPr="008F5835" w:rsidRDefault="00A22135" w:rsidP="00B63888">
            <w:pPr>
              <w:rPr>
                <w:sz w:val="22"/>
                <w:szCs w:val="22"/>
              </w:rPr>
            </w:pPr>
            <w:hyperlink r:id="rId30" w:history="1">
              <w:r w:rsidR="00B63888" w:rsidRPr="008F5835">
                <w:rPr>
                  <w:rStyle w:val="Hyperlink"/>
                  <w:sz w:val="22"/>
                  <w:szCs w:val="22"/>
                </w:rPr>
                <w:t>https://learning.adea.com.au/lms/login/index.php</w:t>
              </w:r>
            </w:hyperlink>
          </w:p>
          <w:p w:rsidR="009263DC" w:rsidRPr="00A1799B" w:rsidRDefault="009263DC" w:rsidP="00937D09">
            <w:pPr>
              <w:rPr>
                <w:rStyle w:val="Hyperlink"/>
                <w:color w:val="7D1E71"/>
                <w:shd w:val="clear" w:color="auto" w:fill="FFFFFF"/>
              </w:rPr>
            </w:pPr>
          </w:p>
        </w:tc>
        <w:tc>
          <w:tcPr>
            <w:tcW w:w="1276" w:type="dxa"/>
          </w:tcPr>
          <w:p w:rsidR="009263DC" w:rsidRPr="00A1799B" w:rsidRDefault="009263DC" w:rsidP="00937D09">
            <w:pPr>
              <w:rPr>
                <w:rFonts w:cs="Arial"/>
                <w:b/>
                <w:sz w:val="22"/>
                <w:szCs w:val="22"/>
              </w:rPr>
            </w:pPr>
          </w:p>
        </w:tc>
      </w:tr>
      <w:tr w:rsidR="009263DC" w:rsidRPr="00A1799B" w:rsidTr="00A6332F">
        <w:tc>
          <w:tcPr>
            <w:tcW w:w="1985" w:type="dxa"/>
          </w:tcPr>
          <w:p w:rsidR="009263DC" w:rsidRPr="00053375" w:rsidRDefault="009263DC" w:rsidP="00937D09">
            <w:pPr>
              <w:rPr>
                <w:rFonts w:cs="Arial"/>
                <w:sz w:val="22"/>
                <w:szCs w:val="22"/>
              </w:rPr>
            </w:pPr>
          </w:p>
        </w:tc>
        <w:tc>
          <w:tcPr>
            <w:tcW w:w="1418" w:type="dxa"/>
          </w:tcPr>
          <w:p w:rsidR="009263DC" w:rsidRDefault="009263DC" w:rsidP="00937D09">
            <w:pPr>
              <w:rPr>
                <w:rFonts w:cs="Arial"/>
                <w:sz w:val="22"/>
                <w:szCs w:val="22"/>
              </w:rPr>
            </w:pPr>
          </w:p>
          <w:p w:rsidR="008B11EE" w:rsidRDefault="008B11EE" w:rsidP="00937D09">
            <w:pPr>
              <w:rPr>
                <w:rFonts w:cs="Arial"/>
                <w:sz w:val="22"/>
                <w:szCs w:val="22"/>
              </w:rPr>
            </w:pPr>
            <w:r>
              <w:rPr>
                <w:rFonts w:cs="Arial"/>
                <w:sz w:val="22"/>
                <w:szCs w:val="22"/>
              </w:rPr>
              <w:t xml:space="preserve">Clinical </w:t>
            </w:r>
            <w:r w:rsidR="00B916D9">
              <w:rPr>
                <w:rFonts w:cs="Arial"/>
                <w:sz w:val="22"/>
                <w:szCs w:val="22"/>
              </w:rPr>
              <w:t xml:space="preserve">aged care </w:t>
            </w:r>
          </w:p>
        </w:tc>
        <w:tc>
          <w:tcPr>
            <w:tcW w:w="1842" w:type="dxa"/>
          </w:tcPr>
          <w:p w:rsidR="009263DC" w:rsidRPr="009263DC" w:rsidRDefault="009750D0" w:rsidP="00937D09">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Diabetes an</w:t>
            </w:r>
            <w:r w:rsidR="002E5D42">
              <w:rPr>
                <w:rFonts w:ascii="Helvetica" w:hAnsi="Helvetica" w:cs="Helvetica"/>
                <w:color w:val="333333"/>
                <w:sz w:val="21"/>
                <w:szCs w:val="21"/>
                <w:shd w:val="clear" w:color="auto" w:fill="FFFFFF"/>
              </w:rPr>
              <w:t xml:space="preserve">d the Elderly – McKellar Guidelines </w:t>
            </w:r>
          </w:p>
        </w:tc>
        <w:tc>
          <w:tcPr>
            <w:tcW w:w="803" w:type="dxa"/>
          </w:tcPr>
          <w:p w:rsidR="009263DC" w:rsidRPr="00A1799B" w:rsidRDefault="008B11EE" w:rsidP="00937D09">
            <w:pPr>
              <w:rPr>
                <w:rFonts w:cs="Arial"/>
                <w:sz w:val="22"/>
                <w:szCs w:val="22"/>
              </w:rPr>
            </w:pPr>
            <w:r>
              <w:rPr>
                <w:rFonts w:cs="Arial"/>
                <w:sz w:val="22"/>
                <w:szCs w:val="22"/>
              </w:rPr>
              <w:t>I point</w:t>
            </w:r>
          </w:p>
        </w:tc>
        <w:tc>
          <w:tcPr>
            <w:tcW w:w="4442" w:type="dxa"/>
            <w:gridSpan w:val="2"/>
          </w:tcPr>
          <w:p w:rsidR="009263DC" w:rsidRDefault="002E5D42" w:rsidP="009263DC">
            <w:pPr>
              <w:rPr>
                <w:rFonts w:cs="Arial"/>
                <w:sz w:val="22"/>
                <w:szCs w:val="22"/>
              </w:rPr>
            </w:pPr>
            <w:r>
              <w:rPr>
                <w:rFonts w:cs="Arial"/>
                <w:sz w:val="22"/>
                <w:szCs w:val="22"/>
              </w:rPr>
              <w:t xml:space="preserve">This presentation highlights the vulnerabilities associated with diabetes and the role of the McKellar guidelines in the management older people with diabetes. </w:t>
            </w:r>
          </w:p>
        </w:tc>
        <w:tc>
          <w:tcPr>
            <w:tcW w:w="3827" w:type="dxa"/>
          </w:tcPr>
          <w:p w:rsidR="002E5D42" w:rsidRDefault="002E5D42" w:rsidP="002E5D42">
            <w:pPr>
              <w:rPr>
                <w:rFonts w:cs="Arial"/>
                <w:color w:val="000000"/>
                <w:sz w:val="22"/>
                <w:szCs w:val="22"/>
              </w:rPr>
            </w:pPr>
            <w:r>
              <w:rPr>
                <w:rFonts w:cs="Arial"/>
                <w:color w:val="000000"/>
                <w:sz w:val="22"/>
                <w:szCs w:val="22"/>
              </w:rPr>
              <w:t xml:space="preserve">Recordings available through the ADEA LMS at </w:t>
            </w:r>
          </w:p>
          <w:p w:rsidR="002E5D42" w:rsidRPr="008F5835" w:rsidRDefault="00A22135" w:rsidP="002E5D42">
            <w:pPr>
              <w:rPr>
                <w:sz w:val="22"/>
                <w:szCs w:val="22"/>
              </w:rPr>
            </w:pPr>
            <w:hyperlink r:id="rId31" w:history="1">
              <w:r w:rsidR="002E5D42" w:rsidRPr="008F5835">
                <w:rPr>
                  <w:rStyle w:val="Hyperlink"/>
                  <w:sz w:val="22"/>
                  <w:szCs w:val="22"/>
                </w:rPr>
                <w:t>https://learning.adea.com.au/lms/login/index.php</w:t>
              </w:r>
            </w:hyperlink>
          </w:p>
          <w:p w:rsidR="009263DC" w:rsidRPr="00A1799B" w:rsidRDefault="009263DC" w:rsidP="00937D09">
            <w:pPr>
              <w:rPr>
                <w:rStyle w:val="Hyperlink"/>
                <w:color w:val="7D1E71"/>
                <w:shd w:val="clear" w:color="auto" w:fill="FFFFFF"/>
              </w:rPr>
            </w:pPr>
          </w:p>
        </w:tc>
        <w:tc>
          <w:tcPr>
            <w:tcW w:w="1276" w:type="dxa"/>
          </w:tcPr>
          <w:p w:rsidR="009263DC" w:rsidRPr="00A1799B" w:rsidRDefault="009263DC" w:rsidP="00937D09">
            <w:pPr>
              <w:rPr>
                <w:rFonts w:cs="Arial"/>
                <w:b/>
                <w:sz w:val="22"/>
                <w:szCs w:val="22"/>
              </w:rPr>
            </w:pPr>
          </w:p>
        </w:tc>
      </w:tr>
      <w:tr w:rsidR="009263DC" w:rsidRPr="00A1799B" w:rsidTr="00A6332F">
        <w:tc>
          <w:tcPr>
            <w:tcW w:w="1985" w:type="dxa"/>
          </w:tcPr>
          <w:p w:rsidR="009263DC" w:rsidRPr="00053375" w:rsidRDefault="009263DC" w:rsidP="00937D09">
            <w:pPr>
              <w:rPr>
                <w:rFonts w:cs="Arial"/>
                <w:sz w:val="22"/>
                <w:szCs w:val="22"/>
              </w:rPr>
            </w:pPr>
          </w:p>
        </w:tc>
        <w:tc>
          <w:tcPr>
            <w:tcW w:w="1418" w:type="dxa"/>
          </w:tcPr>
          <w:p w:rsidR="009263DC" w:rsidRDefault="008B11EE" w:rsidP="00937D09">
            <w:pPr>
              <w:rPr>
                <w:rFonts w:cs="Arial"/>
                <w:sz w:val="22"/>
                <w:szCs w:val="22"/>
              </w:rPr>
            </w:pPr>
            <w:r>
              <w:rPr>
                <w:rFonts w:cs="Arial"/>
                <w:sz w:val="22"/>
                <w:szCs w:val="22"/>
              </w:rPr>
              <w:t xml:space="preserve">Management </w:t>
            </w:r>
          </w:p>
        </w:tc>
        <w:tc>
          <w:tcPr>
            <w:tcW w:w="1842" w:type="dxa"/>
          </w:tcPr>
          <w:p w:rsidR="009263DC" w:rsidRPr="009263DC" w:rsidRDefault="008B11EE" w:rsidP="00937D09">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Caring for the Educator </w:t>
            </w:r>
          </w:p>
        </w:tc>
        <w:tc>
          <w:tcPr>
            <w:tcW w:w="803" w:type="dxa"/>
          </w:tcPr>
          <w:p w:rsidR="009263DC" w:rsidRPr="00A1799B" w:rsidRDefault="008B11EE" w:rsidP="00937D09">
            <w:pPr>
              <w:rPr>
                <w:rFonts w:cs="Arial"/>
                <w:sz w:val="22"/>
                <w:szCs w:val="22"/>
              </w:rPr>
            </w:pPr>
            <w:r>
              <w:rPr>
                <w:rFonts w:cs="Arial"/>
                <w:sz w:val="22"/>
                <w:szCs w:val="22"/>
              </w:rPr>
              <w:t>I point</w:t>
            </w:r>
          </w:p>
        </w:tc>
        <w:tc>
          <w:tcPr>
            <w:tcW w:w="4442" w:type="dxa"/>
            <w:gridSpan w:val="2"/>
          </w:tcPr>
          <w:p w:rsidR="009263DC" w:rsidRDefault="008B11EE" w:rsidP="009263DC">
            <w:pPr>
              <w:rPr>
                <w:rFonts w:cs="Arial"/>
                <w:sz w:val="22"/>
                <w:szCs w:val="22"/>
              </w:rPr>
            </w:pPr>
            <w:r>
              <w:rPr>
                <w:rFonts w:cs="Arial"/>
                <w:sz w:val="22"/>
                <w:szCs w:val="22"/>
              </w:rPr>
              <w:t xml:space="preserve">This presentation by Beth Wilson outlines strategies to prevent burnout in Diabetes Educators </w:t>
            </w:r>
          </w:p>
        </w:tc>
        <w:tc>
          <w:tcPr>
            <w:tcW w:w="3827" w:type="dxa"/>
          </w:tcPr>
          <w:p w:rsidR="008B11EE" w:rsidRDefault="008B11EE" w:rsidP="008B11EE">
            <w:pPr>
              <w:rPr>
                <w:rFonts w:cs="Arial"/>
                <w:color w:val="000000"/>
                <w:sz w:val="22"/>
                <w:szCs w:val="22"/>
              </w:rPr>
            </w:pPr>
            <w:r>
              <w:rPr>
                <w:rFonts w:cs="Arial"/>
                <w:color w:val="000000"/>
                <w:sz w:val="22"/>
                <w:szCs w:val="22"/>
              </w:rPr>
              <w:t xml:space="preserve">Recordings available through the ADEA LMS at </w:t>
            </w:r>
          </w:p>
          <w:p w:rsidR="009263DC" w:rsidRPr="00A1799B" w:rsidRDefault="00A22135" w:rsidP="008B11EE">
            <w:pPr>
              <w:rPr>
                <w:rStyle w:val="Hyperlink"/>
                <w:color w:val="7D1E71"/>
                <w:shd w:val="clear" w:color="auto" w:fill="FFFFFF"/>
              </w:rPr>
            </w:pPr>
            <w:hyperlink r:id="rId32" w:history="1">
              <w:r w:rsidR="008B11EE" w:rsidRPr="008F5835">
                <w:rPr>
                  <w:rStyle w:val="Hyperlink"/>
                  <w:sz w:val="22"/>
                  <w:szCs w:val="22"/>
                </w:rPr>
                <w:t>https://learning.adea.com.au/lms/login/index.php</w:t>
              </w:r>
            </w:hyperlink>
          </w:p>
        </w:tc>
        <w:tc>
          <w:tcPr>
            <w:tcW w:w="1276" w:type="dxa"/>
          </w:tcPr>
          <w:p w:rsidR="009263DC" w:rsidRPr="00A1799B" w:rsidRDefault="009263DC" w:rsidP="00937D09">
            <w:pPr>
              <w:rPr>
                <w:rFonts w:cs="Arial"/>
                <w:b/>
                <w:sz w:val="22"/>
                <w:szCs w:val="22"/>
              </w:rPr>
            </w:pPr>
          </w:p>
        </w:tc>
      </w:tr>
    </w:tbl>
    <w:p w:rsidR="00D445C3" w:rsidRDefault="00D445C3" w:rsidP="00D445C3">
      <w:pPr>
        <w:rPr>
          <w:rFonts w:cs="Arial"/>
          <w:b/>
          <w:sz w:val="28"/>
          <w:szCs w:val="28"/>
        </w:rPr>
      </w:pPr>
    </w:p>
    <w:p w:rsidR="00D445C3" w:rsidRPr="00845A80" w:rsidRDefault="00D445C3" w:rsidP="00D445C3">
      <w:pPr>
        <w:rPr>
          <w:rFonts w:cs="Arial"/>
          <w:b/>
          <w:sz w:val="28"/>
          <w:szCs w:val="28"/>
        </w:rPr>
      </w:pPr>
      <w:r w:rsidRPr="00845A80">
        <w:rPr>
          <w:rFonts w:cs="Arial"/>
          <w:b/>
          <w:sz w:val="28"/>
          <w:szCs w:val="28"/>
        </w:rPr>
        <w:t>Endorsed Educational Resou</w:t>
      </w:r>
      <w:r>
        <w:rPr>
          <w:rFonts w:cs="Arial"/>
          <w:b/>
          <w:sz w:val="28"/>
          <w:szCs w:val="28"/>
        </w:rPr>
        <w:t>r</w:t>
      </w:r>
      <w:r w:rsidRPr="00845A80">
        <w:rPr>
          <w:rFonts w:cs="Arial"/>
          <w:b/>
          <w:sz w:val="28"/>
          <w:szCs w:val="28"/>
        </w:rPr>
        <w:t xml:space="preserve">ces </w:t>
      </w:r>
    </w:p>
    <w:tbl>
      <w:tblPr>
        <w:tblStyle w:val="TableGrid"/>
        <w:tblW w:w="1559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1"/>
        <w:gridCol w:w="1653"/>
        <w:gridCol w:w="1252"/>
        <w:gridCol w:w="3568"/>
        <w:gridCol w:w="5958"/>
        <w:gridCol w:w="1276"/>
      </w:tblGrid>
      <w:tr w:rsidR="00D445C3" w:rsidRPr="00C51AD9" w:rsidTr="00BA58E5">
        <w:tc>
          <w:tcPr>
            <w:tcW w:w="1891" w:type="dxa"/>
            <w:shd w:val="clear" w:color="auto" w:fill="E4F4DF" w:themeFill="accent5" w:themeFillTint="33"/>
          </w:tcPr>
          <w:p w:rsidR="00D445C3" w:rsidRPr="00C51AD9" w:rsidRDefault="00D445C3" w:rsidP="008E3308">
            <w:pPr>
              <w:rPr>
                <w:rFonts w:cs="Arial"/>
                <w:b/>
                <w:sz w:val="24"/>
                <w:szCs w:val="24"/>
              </w:rPr>
            </w:pPr>
            <w:r w:rsidRPr="00C51AD9">
              <w:rPr>
                <w:rFonts w:cs="Arial"/>
                <w:b/>
                <w:sz w:val="24"/>
                <w:szCs w:val="24"/>
              </w:rPr>
              <w:t xml:space="preserve">Topic </w:t>
            </w:r>
          </w:p>
        </w:tc>
        <w:tc>
          <w:tcPr>
            <w:tcW w:w="1653" w:type="dxa"/>
            <w:shd w:val="clear" w:color="auto" w:fill="E4F4DF" w:themeFill="accent5" w:themeFillTint="33"/>
          </w:tcPr>
          <w:p w:rsidR="00D445C3" w:rsidRPr="00C51AD9" w:rsidRDefault="00D445C3" w:rsidP="008E3308">
            <w:pPr>
              <w:rPr>
                <w:rFonts w:cs="Arial"/>
                <w:b/>
                <w:sz w:val="24"/>
                <w:szCs w:val="24"/>
              </w:rPr>
            </w:pPr>
            <w:r w:rsidRPr="00C51AD9">
              <w:rPr>
                <w:rFonts w:cs="Arial"/>
                <w:b/>
                <w:sz w:val="24"/>
                <w:szCs w:val="24"/>
              </w:rPr>
              <w:t>Area</w:t>
            </w:r>
          </w:p>
        </w:tc>
        <w:tc>
          <w:tcPr>
            <w:tcW w:w="1252" w:type="dxa"/>
            <w:shd w:val="clear" w:color="auto" w:fill="E4F4DF" w:themeFill="accent5" w:themeFillTint="33"/>
          </w:tcPr>
          <w:p w:rsidR="00D445C3" w:rsidRPr="00C51AD9" w:rsidRDefault="00D445C3" w:rsidP="008E3308">
            <w:pPr>
              <w:rPr>
                <w:rFonts w:cs="Arial"/>
                <w:b/>
                <w:sz w:val="24"/>
                <w:szCs w:val="24"/>
              </w:rPr>
            </w:pPr>
            <w:r w:rsidRPr="00C51AD9">
              <w:rPr>
                <w:rFonts w:cs="Arial"/>
                <w:b/>
                <w:sz w:val="24"/>
                <w:szCs w:val="24"/>
              </w:rPr>
              <w:t xml:space="preserve">CPD Point allocation </w:t>
            </w:r>
          </w:p>
        </w:tc>
        <w:tc>
          <w:tcPr>
            <w:tcW w:w="3568" w:type="dxa"/>
            <w:shd w:val="clear" w:color="auto" w:fill="E4F4DF" w:themeFill="accent5" w:themeFillTint="33"/>
          </w:tcPr>
          <w:p w:rsidR="00D445C3" w:rsidRPr="00C51AD9" w:rsidRDefault="00D445C3" w:rsidP="008E3308">
            <w:pPr>
              <w:rPr>
                <w:rFonts w:cs="Arial"/>
                <w:b/>
                <w:sz w:val="24"/>
                <w:szCs w:val="24"/>
              </w:rPr>
            </w:pPr>
            <w:r w:rsidRPr="00C51AD9">
              <w:rPr>
                <w:rFonts w:cs="Arial"/>
                <w:b/>
                <w:sz w:val="24"/>
                <w:szCs w:val="24"/>
              </w:rPr>
              <w:t xml:space="preserve">Description </w:t>
            </w:r>
          </w:p>
        </w:tc>
        <w:tc>
          <w:tcPr>
            <w:tcW w:w="5958" w:type="dxa"/>
            <w:shd w:val="clear" w:color="auto" w:fill="E4F4DF" w:themeFill="accent5" w:themeFillTint="33"/>
          </w:tcPr>
          <w:p w:rsidR="00D445C3" w:rsidRPr="00C51AD9" w:rsidRDefault="00D445C3" w:rsidP="008E3308">
            <w:pPr>
              <w:rPr>
                <w:rFonts w:cs="Arial"/>
                <w:b/>
                <w:sz w:val="24"/>
                <w:szCs w:val="24"/>
              </w:rPr>
            </w:pPr>
            <w:r w:rsidRPr="00C51AD9">
              <w:rPr>
                <w:rFonts w:cs="Arial"/>
                <w:b/>
                <w:sz w:val="24"/>
                <w:szCs w:val="24"/>
              </w:rPr>
              <w:t xml:space="preserve">Website </w:t>
            </w:r>
          </w:p>
        </w:tc>
        <w:tc>
          <w:tcPr>
            <w:tcW w:w="1276" w:type="dxa"/>
            <w:shd w:val="clear" w:color="auto" w:fill="E4F4DF" w:themeFill="accent5" w:themeFillTint="33"/>
          </w:tcPr>
          <w:p w:rsidR="00D445C3" w:rsidRPr="00C51AD9" w:rsidRDefault="00D445C3" w:rsidP="008E3308">
            <w:pPr>
              <w:rPr>
                <w:rFonts w:cs="Arial"/>
                <w:b/>
                <w:sz w:val="24"/>
                <w:szCs w:val="24"/>
              </w:rPr>
            </w:pPr>
            <w:r w:rsidRPr="00C51AD9">
              <w:rPr>
                <w:rFonts w:cs="Arial"/>
                <w:b/>
                <w:sz w:val="24"/>
                <w:szCs w:val="24"/>
              </w:rPr>
              <w:t xml:space="preserve">Cost </w:t>
            </w:r>
          </w:p>
        </w:tc>
      </w:tr>
      <w:tr w:rsidR="00D445C3" w:rsidRPr="00A1799B" w:rsidTr="00BA58E5">
        <w:tc>
          <w:tcPr>
            <w:tcW w:w="1891" w:type="dxa"/>
          </w:tcPr>
          <w:p w:rsidR="00D445C3" w:rsidRDefault="00D445C3" w:rsidP="008E3308">
            <w:pPr>
              <w:rPr>
                <w:rFonts w:cs="Arial"/>
                <w:sz w:val="22"/>
                <w:szCs w:val="22"/>
              </w:rPr>
            </w:pPr>
            <w:r>
              <w:rPr>
                <w:rFonts w:cs="Arial"/>
                <w:b/>
                <w:sz w:val="22"/>
                <w:szCs w:val="22"/>
              </w:rPr>
              <w:t xml:space="preserve">Peeking into Type 1 diabetes </w:t>
            </w:r>
          </w:p>
          <w:p w:rsidR="00D445C3" w:rsidRPr="00A1799B" w:rsidRDefault="00D445C3" w:rsidP="008E3308">
            <w:pPr>
              <w:rPr>
                <w:rFonts w:cs="Arial"/>
                <w:sz w:val="22"/>
                <w:szCs w:val="22"/>
              </w:rPr>
            </w:pPr>
            <w:r>
              <w:rPr>
                <w:rFonts w:cs="Arial"/>
                <w:color w:val="FF0000"/>
                <w:sz w:val="22"/>
                <w:szCs w:val="22"/>
              </w:rPr>
              <w:t>Book for children</w:t>
            </w:r>
            <w:r w:rsidRPr="00053375">
              <w:rPr>
                <w:rFonts w:cs="Arial"/>
                <w:color w:val="FF0000"/>
                <w:sz w:val="22"/>
                <w:szCs w:val="22"/>
              </w:rPr>
              <w:t xml:space="preserve"> </w:t>
            </w:r>
          </w:p>
        </w:tc>
        <w:tc>
          <w:tcPr>
            <w:tcW w:w="1653" w:type="dxa"/>
          </w:tcPr>
          <w:p w:rsidR="00D445C3" w:rsidRDefault="00D445C3" w:rsidP="008E3308">
            <w:pPr>
              <w:rPr>
                <w:rFonts w:cs="Arial"/>
                <w:sz w:val="22"/>
                <w:szCs w:val="22"/>
              </w:rPr>
            </w:pPr>
            <w:r w:rsidRPr="00A1799B">
              <w:rPr>
                <w:rFonts w:cs="Arial"/>
                <w:sz w:val="22"/>
                <w:szCs w:val="22"/>
              </w:rPr>
              <w:t>CL</w:t>
            </w:r>
          </w:p>
          <w:p w:rsidR="00D445C3" w:rsidRPr="00A1799B" w:rsidRDefault="00D445C3" w:rsidP="008E3308">
            <w:pPr>
              <w:rPr>
                <w:rFonts w:cs="Arial"/>
                <w:sz w:val="22"/>
                <w:szCs w:val="22"/>
              </w:rPr>
            </w:pPr>
            <w:r>
              <w:rPr>
                <w:rFonts w:cs="Arial"/>
                <w:sz w:val="22"/>
                <w:szCs w:val="22"/>
              </w:rPr>
              <w:t xml:space="preserve">Resource </w:t>
            </w:r>
          </w:p>
        </w:tc>
        <w:tc>
          <w:tcPr>
            <w:tcW w:w="1252" w:type="dxa"/>
          </w:tcPr>
          <w:p w:rsidR="00D445C3" w:rsidRPr="00A1799B" w:rsidRDefault="00D445C3" w:rsidP="008E3308">
            <w:pPr>
              <w:rPr>
                <w:rFonts w:cs="Arial"/>
                <w:sz w:val="22"/>
                <w:szCs w:val="22"/>
              </w:rPr>
            </w:pPr>
            <w:r>
              <w:rPr>
                <w:rFonts w:cs="Arial"/>
                <w:sz w:val="22"/>
                <w:szCs w:val="22"/>
              </w:rPr>
              <w:t xml:space="preserve">N/A </w:t>
            </w:r>
          </w:p>
        </w:tc>
        <w:tc>
          <w:tcPr>
            <w:tcW w:w="3568" w:type="dxa"/>
          </w:tcPr>
          <w:p w:rsidR="00D445C3" w:rsidRDefault="00D445C3" w:rsidP="008E3308">
            <w:pPr>
              <w:rPr>
                <w:rFonts w:cs="Arial"/>
                <w:sz w:val="22"/>
                <w:szCs w:val="22"/>
              </w:rPr>
            </w:pPr>
            <w:r>
              <w:rPr>
                <w:rFonts w:cs="Arial"/>
                <w:sz w:val="22"/>
                <w:szCs w:val="22"/>
              </w:rPr>
              <w:t xml:space="preserve">Peeking into Type 1 diabetes is a book written by Amanda Lenehan. It </w:t>
            </w:r>
            <w:r>
              <w:rPr>
                <w:rFonts w:cs="Arial"/>
                <w:sz w:val="22"/>
                <w:szCs w:val="22"/>
              </w:rPr>
              <w:lastRenderedPageBreak/>
              <w:t xml:space="preserve">gives a basic overview of day to day dealing with Type 1 diabetes. </w:t>
            </w:r>
          </w:p>
          <w:p w:rsidR="00D445C3" w:rsidRPr="00A1799B" w:rsidRDefault="00D445C3" w:rsidP="008E3308">
            <w:pPr>
              <w:rPr>
                <w:rFonts w:cs="Arial"/>
                <w:sz w:val="22"/>
                <w:szCs w:val="22"/>
              </w:rPr>
            </w:pPr>
            <w:r>
              <w:rPr>
                <w:rFonts w:cs="Arial"/>
                <w:sz w:val="22"/>
                <w:szCs w:val="22"/>
              </w:rPr>
              <w:t xml:space="preserve">Suitable for pre-primary and primary school children </w:t>
            </w:r>
          </w:p>
        </w:tc>
        <w:tc>
          <w:tcPr>
            <w:tcW w:w="5958" w:type="dxa"/>
          </w:tcPr>
          <w:p w:rsidR="00D445C3" w:rsidRPr="00A1799B" w:rsidRDefault="00A22135" w:rsidP="008E3308">
            <w:pPr>
              <w:rPr>
                <w:rFonts w:cs="Arial"/>
                <w:color w:val="000000"/>
                <w:sz w:val="22"/>
                <w:szCs w:val="22"/>
              </w:rPr>
            </w:pPr>
            <w:hyperlink r:id="rId33" w:history="1">
              <w:r w:rsidR="00D445C3">
                <w:rPr>
                  <w:rStyle w:val="Hyperlink"/>
                  <w:rFonts w:ascii="Arial" w:hAnsi="Arial" w:cs="Arial"/>
                  <w:color w:val="7D1E71"/>
                  <w:sz w:val="18"/>
                  <w:szCs w:val="18"/>
                  <w:shd w:val="clear" w:color="auto" w:fill="FFFFFF"/>
                </w:rPr>
                <w:t>http://www.peekingintotype1diabetes.com.au/</w:t>
              </w:r>
            </w:hyperlink>
          </w:p>
        </w:tc>
        <w:tc>
          <w:tcPr>
            <w:tcW w:w="1276" w:type="dxa"/>
          </w:tcPr>
          <w:p w:rsidR="00D445C3" w:rsidRPr="00A1799B" w:rsidRDefault="00D445C3" w:rsidP="008E3308">
            <w:pPr>
              <w:rPr>
                <w:rFonts w:cs="Arial"/>
                <w:color w:val="353434"/>
                <w:sz w:val="22"/>
                <w:szCs w:val="22"/>
                <w:shd w:val="clear" w:color="auto" w:fill="FFFFFF"/>
              </w:rPr>
            </w:pPr>
            <w:r>
              <w:rPr>
                <w:rFonts w:cs="Arial"/>
                <w:color w:val="353434"/>
                <w:sz w:val="22"/>
                <w:szCs w:val="22"/>
                <w:shd w:val="clear" w:color="auto" w:fill="FFFFFF"/>
              </w:rPr>
              <w:t>$10</w:t>
            </w:r>
          </w:p>
        </w:tc>
      </w:tr>
      <w:tr w:rsidR="00D445C3" w:rsidRPr="00A1799B" w:rsidTr="00BA58E5">
        <w:tc>
          <w:tcPr>
            <w:tcW w:w="1891" w:type="dxa"/>
          </w:tcPr>
          <w:p w:rsidR="00D445C3" w:rsidRDefault="00D445C3" w:rsidP="008E3308">
            <w:pPr>
              <w:rPr>
                <w:rFonts w:cs="Arial"/>
                <w:sz w:val="22"/>
                <w:szCs w:val="22"/>
              </w:rPr>
            </w:pPr>
            <w:r>
              <w:rPr>
                <w:rFonts w:cs="Arial"/>
                <w:b/>
                <w:sz w:val="22"/>
                <w:szCs w:val="22"/>
              </w:rPr>
              <w:t xml:space="preserve">Welcome to the isle of IP </w:t>
            </w:r>
          </w:p>
          <w:p w:rsidR="00D445C3" w:rsidRPr="00A1799B" w:rsidRDefault="00D445C3" w:rsidP="008E3308">
            <w:pPr>
              <w:rPr>
                <w:rFonts w:cs="Arial"/>
                <w:sz w:val="22"/>
                <w:szCs w:val="22"/>
              </w:rPr>
            </w:pPr>
            <w:r>
              <w:rPr>
                <w:rFonts w:cs="Arial"/>
                <w:color w:val="FF0000"/>
                <w:sz w:val="22"/>
                <w:szCs w:val="22"/>
              </w:rPr>
              <w:t xml:space="preserve">Book  for children </w:t>
            </w:r>
          </w:p>
        </w:tc>
        <w:tc>
          <w:tcPr>
            <w:tcW w:w="1653" w:type="dxa"/>
          </w:tcPr>
          <w:p w:rsidR="00D445C3" w:rsidRDefault="00D445C3" w:rsidP="008E3308">
            <w:pPr>
              <w:rPr>
                <w:rFonts w:cs="Arial"/>
                <w:sz w:val="22"/>
                <w:szCs w:val="22"/>
              </w:rPr>
            </w:pPr>
            <w:r w:rsidRPr="00A1799B">
              <w:rPr>
                <w:rFonts w:cs="Arial"/>
                <w:sz w:val="22"/>
                <w:szCs w:val="22"/>
              </w:rPr>
              <w:t xml:space="preserve">CL </w:t>
            </w:r>
          </w:p>
          <w:p w:rsidR="00D445C3" w:rsidRPr="00A1799B" w:rsidRDefault="00D445C3" w:rsidP="008E3308">
            <w:pPr>
              <w:rPr>
                <w:rFonts w:cs="Arial"/>
                <w:sz w:val="22"/>
                <w:szCs w:val="22"/>
              </w:rPr>
            </w:pPr>
            <w:r>
              <w:rPr>
                <w:rFonts w:cs="Arial"/>
                <w:sz w:val="22"/>
                <w:szCs w:val="22"/>
              </w:rPr>
              <w:t xml:space="preserve">Resource  </w:t>
            </w:r>
          </w:p>
        </w:tc>
        <w:tc>
          <w:tcPr>
            <w:tcW w:w="1252" w:type="dxa"/>
          </w:tcPr>
          <w:p w:rsidR="00D445C3" w:rsidRPr="00A1799B" w:rsidRDefault="00D445C3" w:rsidP="008E3308">
            <w:pPr>
              <w:rPr>
                <w:rFonts w:cs="Arial"/>
                <w:sz w:val="22"/>
                <w:szCs w:val="22"/>
              </w:rPr>
            </w:pPr>
            <w:r>
              <w:rPr>
                <w:rFonts w:cs="Arial"/>
                <w:sz w:val="22"/>
                <w:szCs w:val="22"/>
              </w:rPr>
              <w:t>N/A</w:t>
            </w:r>
          </w:p>
        </w:tc>
        <w:tc>
          <w:tcPr>
            <w:tcW w:w="3568" w:type="dxa"/>
          </w:tcPr>
          <w:p w:rsidR="00D445C3" w:rsidRDefault="00D445C3" w:rsidP="008E3308">
            <w:pPr>
              <w:rPr>
                <w:rFonts w:cs="Arial"/>
                <w:sz w:val="22"/>
                <w:szCs w:val="22"/>
              </w:rPr>
            </w:pPr>
            <w:r>
              <w:rPr>
                <w:rFonts w:cs="Arial"/>
                <w:sz w:val="22"/>
                <w:szCs w:val="22"/>
              </w:rPr>
              <w:t xml:space="preserve">This booklet has been developed as a guide to everyday situations children encounter who are on insulin pumps. </w:t>
            </w:r>
          </w:p>
          <w:p w:rsidR="00D445C3" w:rsidRPr="00A1799B" w:rsidRDefault="00D445C3" w:rsidP="008E3308">
            <w:pPr>
              <w:rPr>
                <w:rFonts w:cs="Arial"/>
                <w:sz w:val="22"/>
                <w:szCs w:val="22"/>
              </w:rPr>
            </w:pPr>
            <w:r>
              <w:rPr>
                <w:rFonts w:cs="Arial"/>
                <w:sz w:val="22"/>
                <w:szCs w:val="22"/>
              </w:rPr>
              <w:t xml:space="preserve">It is aimed at children </w:t>
            </w:r>
          </w:p>
        </w:tc>
        <w:tc>
          <w:tcPr>
            <w:tcW w:w="5958" w:type="dxa"/>
          </w:tcPr>
          <w:p w:rsidR="00D445C3" w:rsidRPr="00A1799B" w:rsidRDefault="00A22135" w:rsidP="008E3308">
            <w:pPr>
              <w:rPr>
                <w:rFonts w:cs="Arial"/>
                <w:sz w:val="22"/>
                <w:szCs w:val="22"/>
              </w:rPr>
            </w:pPr>
            <w:hyperlink r:id="rId34" w:history="1">
              <w:r w:rsidR="00D445C3">
                <w:rPr>
                  <w:rStyle w:val="Hyperlink"/>
                  <w:rFonts w:ascii="Arial" w:hAnsi="Arial" w:cs="Arial"/>
                  <w:color w:val="7D1E71"/>
                  <w:sz w:val="18"/>
                  <w:szCs w:val="18"/>
                  <w:shd w:val="clear" w:color="auto" w:fill="FFFFFF"/>
                </w:rPr>
                <w:t>http://www.insulinpumpangels.com/isle-of-ip-book-diabetes-book/</w:t>
              </w:r>
            </w:hyperlink>
          </w:p>
        </w:tc>
        <w:tc>
          <w:tcPr>
            <w:tcW w:w="1276" w:type="dxa"/>
          </w:tcPr>
          <w:p w:rsidR="00D445C3" w:rsidRPr="00A1799B" w:rsidRDefault="00D445C3" w:rsidP="008E3308">
            <w:pPr>
              <w:rPr>
                <w:rFonts w:cs="Arial"/>
                <w:sz w:val="22"/>
                <w:szCs w:val="22"/>
              </w:rPr>
            </w:pPr>
            <w:r>
              <w:rPr>
                <w:rFonts w:cs="Arial"/>
                <w:sz w:val="22"/>
                <w:szCs w:val="22"/>
              </w:rPr>
              <w:t>$24.99</w:t>
            </w:r>
          </w:p>
        </w:tc>
      </w:tr>
      <w:tr w:rsidR="00D445C3" w:rsidRPr="00A1799B" w:rsidTr="00BA58E5">
        <w:tc>
          <w:tcPr>
            <w:tcW w:w="1891" w:type="dxa"/>
          </w:tcPr>
          <w:p w:rsidR="00D445C3" w:rsidRPr="00A1799B" w:rsidRDefault="00D445C3" w:rsidP="008E3308">
            <w:pPr>
              <w:rPr>
                <w:rFonts w:cs="Arial"/>
                <w:b/>
                <w:sz w:val="22"/>
                <w:szCs w:val="22"/>
              </w:rPr>
            </w:pPr>
            <w:r>
              <w:rPr>
                <w:rFonts w:cs="Arial"/>
                <w:b/>
                <w:sz w:val="22"/>
                <w:szCs w:val="22"/>
              </w:rPr>
              <w:t xml:space="preserve">Positive cardio metabolic health for people with an intellectual disability: an early intervention framework  </w:t>
            </w:r>
          </w:p>
        </w:tc>
        <w:tc>
          <w:tcPr>
            <w:tcW w:w="1653" w:type="dxa"/>
          </w:tcPr>
          <w:p w:rsidR="00D445C3" w:rsidRDefault="00D445C3" w:rsidP="008E3308">
            <w:pPr>
              <w:rPr>
                <w:rFonts w:cs="Arial"/>
                <w:sz w:val="22"/>
                <w:szCs w:val="22"/>
              </w:rPr>
            </w:pPr>
            <w:r>
              <w:rPr>
                <w:rFonts w:cs="Arial"/>
                <w:sz w:val="22"/>
                <w:szCs w:val="22"/>
              </w:rPr>
              <w:t xml:space="preserve">CL </w:t>
            </w:r>
          </w:p>
          <w:p w:rsidR="00D445C3" w:rsidRPr="00A1799B" w:rsidRDefault="00D445C3" w:rsidP="008E3308">
            <w:pPr>
              <w:rPr>
                <w:rFonts w:cs="Arial"/>
                <w:sz w:val="22"/>
                <w:szCs w:val="22"/>
              </w:rPr>
            </w:pPr>
            <w:r>
              <w:rPr>
                <w:rFonts w:cs="Arial"/>
                <w:sz w:val="22"/>
                <w:szCs w:val="22"/>
              </w:rPr>
              <w:t xml:space="preserve">On-line resource </w:t>
            </w:r>
          </w:p>
        </w:tc>
        <w:tc>
          <w:tcPr>
            <w:tcW w:w="1252" w:type="dxa"/>
          </w:tcPr>
          <w:p w:rsidR="00D445C3" w:rsidRPr="00A1799B" w:rsidRDefault="00D445C3" w:rsidP="008E3308">
            <w:pPr>
              <w:rPr>
                <w:rFonts w:cs="Arial"/>
                <w:sz w:val="22"/>
                <w:szCs w:val="22"/>
              </w:rPr>
            </w:pPr>
          </w:p>
        </w:tc>
        <w:tc>
          <w:tcPr>
            <w:tcW w:w="3568" w:type="dxa"/>
          </w:tcPr>
          <w:p w:rsidR="00D445C3" w:rsidRPr="00FD7523" w:rsidRDefault="00D445C3" w:rsidP="008E3308">
            <w:pPr>
              <w:rPr>
                <w:rFonts w:cs="Arial"/>
                <w:sz w:val="22"/>
                <w:szCs w:val="22"/>
              </w:rPr>
            </w:pPr>
            <w:r w:rsidRPr="00FD7523">
              <w:rPr>
                <w:rFonts w:cs="Arial"/>
                <w:sz w:val="22"/>
                <w:szCs w:val="22"/>
              </w:rPr>
              <w:t>Th</w:t>
            </w:r>
            <w:r>
              <w:rPr>
                <w:rFonts w:cs="Arial"/>
                <w:sz w:val="22"/>
                <w:szCs w:val="22"/>
              </w:rPr>
              <w:t xml:space="preserve">is National </w:t>
            </w:r>
            <w:r w:rsidRPr="00FD7523">
              <w:rPr>
                <w:rFonts w:cs="Arial"/>
                <w:sz w:val="22"/>
                <w:szCs w:val="22"/>
              </w:rPr>
              <w:t xml:space="preserve">Framework guides medical professionals through </w:t>
            </w:r>
            <w:proofErr w:type="spellStart"/>
            <w:r w:rsidRPr="00FD7523">
              <w:rPr>
                <w:rFonts w:cs="Arial"/>
                <w:sz w:val="22"/>
                <w:szCs w:val="22"/>
              </w:rPr>
              <w:t>cardiometabolic</w:t>
            </w:r>
            <w:proofErr w:type="spellEnd"/>
            <w:r w:rsidRPr="00FD7523">
              <w:rPr>
                <w:rFonts w:cs="Arial"/>
                <w:sz w:val="22"/>
                <w:szCs w:val="22"/>
              </w:rPr>
              <w:t xml:space="preserve"> risk screening, provides intervention strategies tailored to people with an I</w:t>
            </w:r>
            <w:r>
              <w:rPr>
                <w:rFonts w:cs="Arial"/>
                <w:sz w:val="22"/>
                <w:szCs w:val="22"/>
              </w:rPr>
              <w:t>ntellectual disability,</w:t>
            </w:r>
            <w:r w:rsidRPr="00FD7523">
              <w:rPr>
                <w:rFonts w:cs="Arial"/>
                <w:sz w:val="22"/>
                <w:szCs w:val="22"/>
              </w:rPr>
              <w:t xml:space="preserve"> identifies specific syndromes with altered </w:t>
            </w:r>
            <w:proofErr w:type="spellStart"/>
            <w:r w:rsidRPr="00FD7523">
              <w:rPr>
                <w:rFonts w:cs="Arial"/>
                <w:sz w:val="22"/>
                <w:szCs w:val="22"/>
              </w:rPr>
              <w:t>cardiometabolic</w:t>
            </w:r>
            <w:proofErr w:type="spellEnd"/>
            <w:r w:rsidRPr="00FD7523">
              <w:rPr>
                <w:rFonts w:cs="Arial"/>
                <w:sz w:val="22"/>
                <w:szCs w:val="22"/>
              </w:rPr>
              <w:t xml:space="preserve"> risk profiles and links to accessible resources for clinicians, people with an ID and carers.</w:t>
            </w:r>
          </w:p>
        </w:tc>
        <w:tc>
          <w:tcPr>
            <w:tcW w:w="5958" w:type="dxa"/>
          </w:tcPr>
          <w:p w:rsidR="00D445C3" w:rsidRDefault="00A22135" w:rsidP="008E3308">
            <w:pPr>
              <w:rPr>
                <w:rStyle w:val="Hyperlink"/>
                <w:rFonts w:cs="Arial"/>
                <w:color w:val="auto"/>
                <w:sz w:val="22"/>
                <w:szCs w:val="22"/>
                <w:shd w:val="clear" w:color="auto" w:fill="FFFFFF"/>
              </w:rPr>
            </w:pPr>
            <w:hyperlink r:id="rId35" w:history="1">
              <w:r w:rsidR="00D445C3" w:rsidRPr="00C115A7">
                <w:rPr>
                  <w:rStyle w:val="Hyperlink"/>
                  <w:rFonts w:cs="Arial"/>
                  <w:sz w:val="22"/>
                  <w:szCs w:val="22"/>
                  <w:shd w:val="clear" w:color="auto" w:fill="FFFFFF"/>
                </w:rPr>
                <w:t>https://3dn.unsw.edu.au/project/postive-cardiometabolic-health-people-intellectual-disabilities-early-intervention-framework</w:t>
              </w:r>
            </w:hyperlink>
          </w:p>
          <w:p w:rsidR="00D445C3" w:rsidRPr="00C51AD9" w:rsidRDefault="00D445C3" w:rsidP="008E3308">
            <w:pPr>
              <w:rPr>
                <w:rStyle w:val="Hyperlink"/>
                <w:rFonts w:cs="Arial"/>
                <w:color w:val="auto"/>
                <w:sz w:val="22"/>
                <w:szCs w:val="22"/>
                <w:shd w:val="clear" w:color="auto" w:fill="FFFFFF"/>
              </w:rPr>
            </w:pPr>
          </w:p>
        </w:tc>
        <w:tc>
          <w:tcPr>
            <w:tcW w:w="1276" w:type="dxa"/>
          </w:tcPr>
          <w:p w:rsidR="00D445C3" w:rsidRPr="00A1799B" w:rsidRDefault="00D445C3" w:rsidP="008E3308">
            <w:pPr>
              <w:rPr>
                <w:rFonts w:cs="Arial"/>
                <w:b/>
                <w:sz w:val="22"/>
                <w:szCs w:val="22"/>
              </w:rPr>
            </w:pPr>
            <w:r>
              <w:rPr>
                <w:rFonts w:cs="Arial"/>
                <w:b/>
                <w:sz w:val="22"/>
                <w:szCs w:val="22"/>
              </w:rPr>
              <w:t xml:space="preserve">Free </w:t>
            </w:r>
          </w:p>
        </w:tc>
      </w:tr>
      <w:tr w:rsidR="00D445C3" w:rsidRPr="00A1799B" w:rsidTr="00BA58E5">
        <w:tc>
          <w:tcPr>
            <w:tcW w:w="1891" w:type="dxa"/>
          </w:tcPr>
          <w:p w:rsidR="00D445C3" w:rsidRPr="00FD7523" w:rsidRDefault="00D445C3" w:rsidP="008E3308">
            <w:pPr>
              <w:rPr>
                <w:rFonts w:cs="Arial"/>
                <w:b/>
                <w:sz w:val="22"/>
                <w:szCs w:val="22"/>
              </w:rPr>
            </w:pPr>
            <w:r w:rsidRPr="00FD7523">
              <w:rPr>
                <w:rFonts w:cs="Arial"/>
                <w:b/>
                <w:sz w:val="22"/>
                <w:szCs w:val="22"/>
              </w:rPr>
              <w:t xml:space="preserve">Research Review </w:t>
            </w:r>
          </w:p>
        </w:tc>
        <w:tc>
          <w:tcPr>
            <w:tcW w:w="1653" w:type="dxa"/>
          </w:tcPr>
          <w:p w:rsidR="00D445C3" w:rsidRPr="00A1799B" w:rsidRDefault="00D445C3" w:rsidP="008E3308">
            <w:pPr>
              <w:rPr>
                <w:rFonts w:cs="Arial"/>
                <w:sz w:val="22"/>
                <w:szCs w:val="22"/>
              </w:rPr>
            </w:pPr>
            <w:r>
              <w:rPr>
                <w:rFonts w:cs="Arial"/>
                <w:sz w:val="22"/>
                <w:szCs w:val="22"/>
              </w:rPr>
              <w:t xml:space="preserve">Will vary depending on the article </w:t>
            </w:r>
          </w:p>
        </w:tc>
        <w:tc>
          <w:tcPr>
            <w:tcW w:w="1252" w:type="dxa"/>
          </w:tcPr>
          <w:p w:rsidR="00D445C3" w:rsidRPr="00A1799B" w:rsidRDefault="00D445C3" w:rsidP="008E3308">
            <w:pPr>
              <w:rPr>
                <w:rFonts w:cs="Arial"/>
                <w:sz w:val="22"/>
                <w:szCs w:val="22"/>
              </w:rPr>
            </w:pPr>
            <w:r>
              <w:rPr>
                <w:rFonts w:cs="Arial"/>
                <w:sz w:val="22"/>
                <w:szCs w:val="22"/>
              </w:rPr>
              <w:t xml:space="preserve">I point/ lit review </w:t>
            </w:r>
          </w:p>
        </w:tc>
        <w:tc>
          <w:tcPr>
            <w:tcW w:w="3568" w:type="dxa"/>
          </w:tcPr>
          <w:p w:rsidR="00D445C3" w:rsidRPr="00C51AD9" w:rsidRDefault="00D445C3" w:rsidP="008E3308">
            <w:pPr>
              <w:rPr>
                <w:rFonts w:cs="Arial"/>
                <w:sz w:val="22"/>
                <w:szCs w:val="22"/>
              </w:rPr>
            </w:pPr>
            <w:r>
              <w:rPr>
                <w:rFonts w:cs="Arial"/>
                <w:sz w:val="22"/>
                <w:szCs w:val="22"/>
              </w:rPr>
              <w:t xml:space="preserve">Diabetes Research Review publication for self-directed study </w:t>
            </w:r>
          </w:p>
        </w:tc>
        <w:tc>
          <w:tcPr>
            <w:tcW w:w="5958" w:type="dxa"/>
          </w:tcPr>
          <w:p w:rsidR="00D445C3" w:rsidRPr="00A1799B" w:rsidRDefault="00A22135" w:rsidP="008E3308">
            <w:pPr>
              <w:rPr>
                <w:rStyle w:val="Hyperlink"/>
                <w:rFonts w:cs="Arial"/>
                <w:color w:val="7D1E71"/>
                <w:sz w:val="22"/>
                <w:szCs w:val="22"/>
                <w:shd w:val="clear" w:color="auto" w:fill="FFFFFF"/>
              </w:rPr>
            </w:pPr>
            <w:hyperlink r:id="rId36" w:history="1">
              <w:r w:rsidR="00D445C3">
                <w:rPr>
                  <w:rStyle w:val="Hyperlink"/>
                  <w:rFonts w:ascii="Georgia" w:hAnsi="Georgia"/>
                  <w:shd w:val="clear" w:color="auto" w:fill="FFFFFF"/>
                </w:rPr>
                <w:t>http://www.researchreview.com.au/au/Home.aspx</w:t>
              </w:r>
            </w:hyperlink>
          </w:p>
        </w:tc>
        <w:tc>
          <w:tcPr>
            <w:tcW w:w="1276" w:type="dxa"/>
          </w:tcPr>
          <w:p w:rsidR="00D445C3" w:rsidRPr="00A1799B" w:rsidRDefault="00D445C3" w:rsidP="008E3308">
            <w:pPr>
              <w:rPr>
                <w:rFonts w:cs="Arial"/>
                <w:b/>
                <w:sz w:val="22"/>
                <w:szCs w:val="22"/>
              </w:rPr>
            </w:pPr>
          </w:p>
        </w:tc>
      </w:tr>
    </w:tbl>
    <w:p w:rsidR="006519AD" w:rsidRPr="00A1799B" w:rsidRDefault="006519AD" w:rsidP="006519AD">
      <w:pPr>
        <w:rPr>
          <w:rFonts w:cs="Arial"/>
          <w:b/>
          <w:sz w:val="24"/>
          <w:szCs w:val="24"/>
        </w:rPr>
      </w:pPr>
    </w:p>
    <w:p w:rsidR="006519AD" w:rsidRPr="00A1799B" w:rsidRDefault="006519AD">
      <w:pPr>
        <w:rPr>
          <w:rFonts w:cs="Arial"/>
          <w:b/>
          <w:sz w:val="24"/>
          <w:szCs w:val="24"/>
        </w:rPr>
      </w:pPr>
    </w:p>
    <w:sectPr w:rsidR="006519AD" w:rsidRPr="00A1799B" w:rsidSect="000E5C1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C1D"/>
    <w:rsid w:val="00023D3A"/>
    <w:rsid w:val="00026ABA"/>
    <w:rsid w:val="00053375"/>
    <w:rsid w:val="0006393E"/>
    <w:rsid w:val="00066EA8"/>
    <w:rsid w:val="000A170F"/>
    <w:rsid w:val="000E5C1D"/>
    <w:rsid w:val="000F4891"/>
    <w:rsid w:val="001458AB"/>
    <w:rsid w:val="00166CA6"/>
    <w:rsid w:val="001A2797"/>
    <w:rsid w:val="001C0428"/>
    <w:rsid w:val="001F3B9A"/>
    <w:rsid w:val="00293291"/>
    <w:rsid w:val="002D60D9"/>
    <w:rsid w:val="002E5D42"/>
    <w:rsid w:val="00323951"/>
    <w:rsid w:val="003B1264"/>
    <w:rsid w:val="003E0077"/>
    <w:rsid w:val="00413D46"/>
    <w:rsid w:val="00471F92"/>
    <w:rsid w:val="004B27FF"/>
    <w:rsid w:val="00557A4C"/>
    <w:rsid w:val="00621904"/>
    <w:rsid w:val="0062448B"/>
    <w:rsid w:val="006519AD"/>
    <w:rsid w:val="007626E9"/>
    <w:rsid w:val="00845A80"/>
    <w:rsid w:val="00855989"/>
    <w:rsid w:val="008B11EE"/>
    <w:rsid w:val="008E3308"/>
    <w:rsid w:val="008F5835"/>
    <w:rsid w:val="009263DC"/>
    <w:rsid w:val="00932F17"/>
    <w:rsid w:val="00937D09"/>
    <w:rsid w:val="009750D0"/>
    <w:rsid w:val="009B22EE"/>
    <w:rsid w:val="00A1799B"/>
    <w:rsid w:val="00A22135"/>
    <w:rsid w:val="00A6332F"/>
    <w:rsid w:val="00A9053B"/>
    <w:rsid w:val="00AC34A2"/>
    <w:rsid w:val="00B05CFE"/>
    <w:rsid w:val="00B33E46"/>
    <w:rsid w:val="00B62176"/>
    <w:rsid w:val="00B63888"/>
    <w:rsid w:val="00B63E56"/>
    <w:rsid w:val="00B85904"/>
    <w:rsid w:val="00B916D9"/>
    <w:rsid w:val="00BA0CCC"/>
    <w:rsid w:val="00BA58E5"/>
    <w:rsid w:val="00BF1D8B"/>
    <w:rsid w:val="00C07C42"/>
    <w:rsid w:val="00C1237D"/>
    <w:rsid w:val="00C51AD9"/>
    <w:rsid w:val="00CD2526"/>
    <w:rsid w:val="00CE0022"/>
    <w:rsid w:val="00D261A2"/>
    <w:rsid w:val="00D40E10"/>
    <w:rsid w:val="00D445C3"/>
    <w:rsid w:val="00DC24AC"/>
    <w:rsid w:val="00DE6321"/>
    <w:rsid w:val="00E2366F"/>
    <w:rsid w:val="00E34F36"/>
    <w:rsid w:val="00E365D6"/>
    <w:rsid w:val="00E55368"/>
    <w:rsid w:val="00EF129A"/>
    <w:rsid w:val="00EF5746"/>
    <w:rsid w:val="00F03CA0"/>
    <w:rsid w:val="00F702EB"/>
    <w:rsid w:val="00F84B3D"/>
    <w:rsid w:val="00F9026A"/>
    <w:rsid w:val="00F95FDE"/>
    <w:rsid w:val="00FD7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1FB3E-7745-481A-B69C-47E4FFD4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1D"/>
  </w:style>
  <w:style w:type="paragraph" w:styleId="Heading1">
    <w:name w:val="heading 1"/>
    <w:basedOn w:val="Normal"/>
    <w:next w:val="Normal"/>
    <w:link w:val="Heading1Char"/>
    <w:uiPriority w:val="9"/>
    <w:qFormat/>
    <w:rsid w:val="000E5C1D"/>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E5C1D"/>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E5C1D"/>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0E5C1D"/>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0E5C1D"/>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0E5C1D"/>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0E5C1D"/>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0E5C1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E5C1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E5C1D"/>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semiHidden/>
    <w:rsid w:val="000E5C1D"/>
    <w:rPr>
      <w:caps/>
      <w:spacing w:val="15"/>
      <w:shd w:val="clear" w:color="auto" w:fill="C7E2FA" w:themeFill="accent1" w:themeFillTint="33"/>
    </w:rPr>
  </w:style>
  <w:style w:type="character" w:customStyle="1" w:styleId="Heading3Char">
    <w:name w:val="Heading 3 Char"/>
    <w:basedOn w:val="DefaultParagraphFont"/>
    <w:link w:val="Heading3"/>
    <w:uiPriority w:val="9"/>
    <w:semiHidden/>
    <w:rsid w:val="000E5C1D"/>
    <w:rPr>
      <w:caps/>
      <w:color w:val="073662" w:themeColor="accent1" w:themeShade="7F"/>
      <w:spacing w:val="15"/>
    </w:rPr>
  </w:style>
  <w:style w:type="character" w:customStyle="1" w:styleId="Heading4Char">
    <w:name w:val="Heading 4 Char"/>
    <w:basedOn w:val="DefaultParagraphFont"/>
    <w:link w:val="Heading4"/>
    <w:uiPriority w:val="9"/>
    <w:semiHidden/>
    <w:rsid w:val="000E5C1D"/>
    <w:rPr>
      <w:caps/>
      <w:color w:val="0B5294" w:themeColor="accent1" w:themeShade="BF"/>
      <w:spacing w:val="10"/>
    </w:rPr>
  </w:style>
  <w:style w:type="character" w:customStyle="1" w:styleId="Heading5Char">
    <w:name w:val="Heading 5 Char"/>
    <w:basedOn w:val="DefaultParagraphFont"/>
    <w:link w:val="Heading5"/>
    <w:uiPriority w:val="9"/>
    <w:semiHidden/>
    <w:rsid w:val="000E5C1D"/>
    <w:rPr>
      <w:caps/>
      <w:color w:val="0B5294" w:themeColor="accent1" w:themeShade="BF"/>
      <w:spacing w:val="10"/>
    </w:rPr>
  </w:style>
  <w:style w:type="character" w:customStyle="1" w:styleId="Heading6Char">
    <w:name w:val="Heading 6 Char"/>
    <w:basedOn w:val="DefaultParagraphFont"/>
    <w:link w:val="Heading6"/>
    <w:uiPriority w:val="9"/>
    <w:semiHidden/>
    <w:rsid w:val="000E5C1D"/>
    <w:rPr>
      <w:caps/>
      <w:color w:val="0B5294" w:themeColor="accent1" w:themeShade="BF"/>
      <w:spacing w:val="10"/>
    </w:rPr>
  </w:style>
  <w:style w:type="character" w:customStyle="1" w:styleId="Heading7Char">
    <w:name w:val="Heading 7 Char"/>
    <w:basedOn w:val="DefaultParagraphFont"/>
    <w:link w:val="Heading7"/>
    <w:uiPriority w:val="9"/>
    <w:semiHidden/>
    <w:rsid w:val="000E5C1D"/>
    <w:rPr>
      <w:caps/>
      <w:color w:val="0B5294" w:themeColor="accent1" w:themeShade="BF"/>
      <w:spacing w:val="10"/>
    </w:rPr>
  </w:style>
  <w:style w:type="character" w:customStyle="1" w:styleId="Heading8Char">
    <w:name w:val="Heading 8 Char"/>
    <w:basedOn w:val="DefaultParagraphFont"/>
    <w:link w:val="Heading8"/>
    <w:uiPriority w:val="9"/>
    <w:semiHidden/>
    <w:rsid w:val="000E5C1D"/>
    <w:rPr>
      <w:caps/>
      <w:spacing w:val="10"/>
      <w:sz w:val="18"/>
      <w:szCs w:val="18"/>
    </w:rPr>
  </w:style>
  <w:style w:type="character" w:customStyle="1" w:styleId="Heading9Char">
    <w:name w:val="Heading 9 Char"/>
    <w:basedOn w:val="DefaultParagraphFont"/>
    <w:link w:val="Heading9"/>
    <w:uiPriority w:val="9"/>
    <w:semiHidden/>
    <w:rsid w:val="000E5C1D"/>
    <w:rPr>
      <w:i/>
      <w:iCs/>
      <w:caps/>
      <w:spacing w:val="10"/>
      <w:sz w:val="18"/>
      <w:szCs w:val="18"/>
    </w:rPr>
  </w:style>
  <w:style w:type="paragraph" w:styleId="Caption">
    <w:name w:val="caption"/>
    <w:basedOn w:val="Normal"/>
    <w:next w:val="Normal"/>
    <w:uiPriority w:val="35"/>
    <w:semiHidden/>
    <w:unhideWhenUsed/>
    <w:qFormat/>
    <w:rsid w:val="000E5C1D"/>
    <w:rPr>
      <w:b/>
      <w:bCs/>
      <w:color w:val="0B5294" w:themeColor="accent1" w:themeShade="BF"/>
      <w:sz w:val="16"/>
      <w:szCs w:val="16"/>
    </w:rPr>
  </w:style>
  <w:style w:type="paragraph" w:styleId="Title">
    <w:name w:val="Title"/>
    <w:basedOn w:val="Normal"/>
    <w:next w:val="Normal"/>
    <w:link w:val="TitleChar"/>
    <w:uiPriority w:val="10"/>
    <w:qFormat/>
    <w:rsid w:val="000E5C1D"/>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0E5C1D"/>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0E5C1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E5C1D"/>
    <w:rPr>
      <w:caps/>
      <w:color w:val="595959" w:themeColor="text1" w:themeTint="A6"/>
      <w:spacing w:val="10"/>
      <w:sz w:val="21"/>
      <w:szCs w:val="21"/>
    </w:rPr>
  </w:style>
  <w:style w:type="character" w:styleId="Strong">
    <w:name w:val="Strong"/>
    <w:uiPriority w:val="22"/>
    <w:qFormat/>
    <w:rsid w:val="000E5C1D"/>
    <w:rPr>
      <w:b/>
      <w:bCs/>
    </w:rPr>
  </w:style>
  <w:style w:type="character" w:styleId="Emphasis">
    <w:name w:val="Emphasis"/>
    <w:uiPriority w:val="20"/>
    <w:qFormat/>
    <w:rsid w:val="000E5C1D"/>
    <w:rPr>
      <w:caps/>
      <w:color w:val="073662" w:themeColor="accent1" w:themeShade="7F"/>
      <w:spacing w:val="5"/>
    </w:rPr>
  </w:style>
  <w:style w:type="paragraph" w:styleId="NoSpacing">
    <w:name w:val="No Spacing"/>
    <w:uiPriority w:val="1"/>
    <w:qFormat/>
    <w:rsid w:val="000E5C1D"/>
    <w:pPr>
      <w:spacing w:after="0" w:line="240" w:lineRule="auto"/>
    </w:pPr>
  </w:style>
  <w:style w:type="paragraph" w:styleId="Quote">
    <w:name w:val="Quote"/>
    <w:basedOn w:val="Normal"/>
    <w:next w:val="Normal"/>
    <w:link w:val="QuoteChar"/>
    <w:uiPriority w:val="29"/>
    <w:qFormat/>
    <w:rsid w:val="000E5C1D"/>
    <w:rPr>
      <w:i/>
      <w:iCs/>
      <w:sz w:val="24"/>
      <w:szCs w:val="24"/>
    </w:rPr>
  </w:style>
  <w:style w:type="character" w:customStyle="1" w:styleId="QuoteChar">
    <w:name w:val="Quote Char"/>
    <w:basedOn w:val="DefaultParagraphFont"/>
    <w:link w:val="Quote"/>
    <w:uiPriority w:val="29"/>
    <w:rsid w:val="000E5C1D"/>
    <w:rPr>
      <w:i/>
      <w:iCs/>
      <w:sz w:val="24"/>
      <w:szCs w:val="24"/>
    </w:rPr>
  </w:style>
  <w:style w:type="paragraph" w:styleId="IntenseQuote">
    <w:name w:val="Intense Quote"/>
    <w:basedOn w:val="Normal"/>
    <w:next w:val="Normal"/>
    <w:link w:val="IntenseQuoteChar"/>
    <w:uiPriority w:val="30"/>
    <w:qFormat/>
    <w:rsid w:val="000E5C1D"/>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0E5C1D"/>
    <w:rPr>
      <w:color w:val="0F6FC6" w:themeColor="accent1"/>
      <w:sz w:val="24"/>
      <w:szCs w:val="24"/>
    </w:rPr>
  </w:style>
  <w:style w:type="character" w:styleId="SubtleEmphasis">
    <w:name w:val="Subtle Emphasis"/>
    <w:uiPriority w:val="19"/>
    <w:qFormat/>
    <w:rsid w:val="000E5C1D"/>
    <w:rPr>
      <w:i/>
      <w:iCs/>
      <w:color w:val="073662" w:themeColor="accent1" w:themeShade="7F"/>
    </w:rPr>
  </w:style>
  <w:style w:type="character" w:styleId="IntenseEmphasis">
    <w:name w:val="Intense Emphasis"/>
    <w:uiPriority w:val="21"/>
    <w:qFormat/>
    <w:rsid w:val="000E5C1D"/>
    <w:rPr>
      <w:b/>
      <w:bCs/>
      <w:caps/>
      <w:color w:val="073662" w:themeColor="accent1" w:themeShade="7F"/>
      <w:spacing w:val="10"/>
    </w:rPr>
  </w:style>
  <w:style w:type="character" w:styleId="SubtleReference">
    <w:name w:val="Subtle Reference"/>
    <w:uiPriority w:val="31"/>
    <w:qFormat/>
    <w:rsid w:val="000E5C1D"/>
    <w:rPr>
      <w:b/>
      <w:bCs/>
      <w:color w:val="0F6FC6" w:themeColor="accent1"/>
    </w:rPr>
  </w:style>
  <w:style w:type="character" w:styleId="IntenseReference">
    <w:name w:val="Intense Reference"/>
    <w:uiPriority w:val="32"/>
    <w:qFormat/>
    <w:rsid w:val="000E5C1D"/>
    <w:rPr>
      <w:b/>
      <w:bCs/>
      <w:i/>
      <w:iCs/>
      <w:caps/>
      <w:color w:val="0F6FC6" w:themeColor="accent1"/>
    </w:rPr>
  </w:style>
  <w:style w:type="character" w:styleId="BookTitle">
    <w:name w:val="Book Title"/>
    <w:uiPriority w:val="33"/>
    <w:qFormat/>
    <w:rsid w:val="000E5C1D"/>
    <w:rPr>
      <w:b/>
      <w:bCs/>
      <w:i/>
      <w:iCs/>
      <w:spacing w:val="0"/>
    </w:rPr>
  </w:style>
  <w:style w:type="paragraph" w:styleId="TOCHeading">
    <w:name w:val="TOC Heading"/>
    <w:basedOn w:val="Heading1"/>
    <w:next w:val="Normal"/>
    <w:uiPriority w:val="39"/>
    <w:semiHidden/>
    <w:unhideWhenUsed/>
    <w:qFormat/>
    <w:rsid w:val="000E5C1D"/>
    <w:pPr>
      <w:outlineLvl w:val="9"/>
    </w:pPr>
  </w:style>
  <w:style w:type="character" w:styleId="Hyperlink">
    <w:name w:val="Hyperlink"/>
    <w:basedOn w:val="DefaultParagraphFont"/>
    <w:uiPriority w:val="99"/>
    <w:unhideWhenUsed/>
    <w:rsid w:val="00EF129A"/>
    <w:rPr>
      <w:color w:val="0000FF"/>
      <w:u w:val="single"/>
    </w:rPr>
  </w:style>
  <w:style w:type="character" w:customStyle="1" w:styleId="apple-converted-space">
    <w:name w:val="apple-converted-space"/>
    <w:basedOn w:val="DefaultParagraphFont"/>
    <w:rsid w:val="00A1799B"/>
  </w:style>
  <w:style w:type="character" w:styleId="FollowedHyperlink">
    <w:name w:val="FollowedHyperlink"/>
    <w:basedOn w:val="DefaultParagraphFont"/>
    <w:uiPriority w:val="99"/>
    <w:semiHidden/>
    <w:unhideWhenUsed/>
    <w:rsid w:val="00E2366F"/>
    <w:rPr>
      <w:color w:val="85DFD0" w:themeColor="followedHyperlink"/>
      <w:u w:val="single"/>
    </w:rPr>
  </w:style>
  <w:style w:type="paragraph" w:styleId="NormalWeb">
    <w:name w:val="Normal (Web)"/>
    <w:basedOn w:val="Normal"/>
    <w:uiPriority w:val="99"/>
    <w:unhideWhenUsed/>
    <w:rsid w:val="009B22EE"/>
    <w:pPr>
      <w:spacing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72530">
      <w:bodyDiv w:val="1"/>
      <w:marLeft w:val="0"/>
      <w:marRight w:val="0"/>
      <w:marTop w:val="0"/>
      <w:marBottom w:val="0"/>
      <w:divBdr>
        <w:top w:val="none" w:sz="0" w:space="0" w:color="auto"/>
        <w:left w:val="none" w:sz="0" w:space="0" w:color="auto"/>
        <w:bottom w:val="none" w:sz="0" w:space="0" w:color="auto"/>
        <w:right w:val="none" w:sz="0" w:space="0" w:color="auto"/>
      </w:divBdr>
    </w:div>
    <w:div w:id="126314791">
      <w:bodyDiv w:val="1"/>
      <w:marLeft w:val="0"/>
      <w:marRight w:val="0"/>
      <w:marTop w:val="0"/>
      <w:marBottom w:val="0"/>
      <w:divBdr>
        <w:top w:val="none" w:sz="0" w:space="0" w:color="auto"/>
        <w:left w:val="none" w:sz="0" w:space="0" w:color="auto"/>
        <w:bottom w:val="none" w:sz="0" w:space="0" w:color="auto"/>
        <w:right w:val="none" w:sz="0" w:space="0" w:color="auto"/>
      </w:divBdr>
    </w:div>
    <w:div w:id="131406806">
      <w:bodyDiv w:val="1"/>
      <w:marLeft w:val="0"/>
      <w:marRight w:val="0"/>
      <w:marTop w:val="0"/>
      <w:marBottom w:val="0"/>
      <w:divBdr>
        <w:top w:val="none" w:sz="0" w:space="0" w:color="auto"/>
        <w:left w:val="none" w:sz="0" w:space="0" w:color="auto"/>
        <w:bottom w:val="none" w:sz="0" w:space="0" w:color="auto"/>
        <w:right w:val="none" w:sz="0" w:space="0" w:color="auto"/>
      </w:divBdr>
    </w:div>
    <w:div w:id="271088929">
      <w:bodyDiv w:val="1"/>
      <w:marLeft w:val="0"/>
      <w:marRight w:val="0"/>
      <w:marTop w:val="0"/>
      <w:marBottom w:val="0"/>
      <w:divBdr>
        <w:top w:val="none" w:sz="0" w:space="0" w:color="auto"/>
        <w:left w:val="none" w:sz="0" w:space="0" w:color="auto"/>
        <w:bottom w:val="none" w:sz="0" w:space="0" w:color="auto"/>
        <w:right w:val="none" w:sz="0" w:space="0" w:color="auto"/>
      </w:divBdr>
    </w:div>
    <w:div w:id="314801928">
      <w:bodyDiv w:val="1"/>
      <w:marLeft w:val="0"/>
      <w:marRight w:val="0"/>
      <w:marTop w:val="0"/>
      <w:marBottom w:val="0"/>
      <w:divBdr>
        <w:top w:val="none" w:sz="0" w:space="0" w:color="auto"/>
        <w:left w:val="none" w:sz="0" w:space="0" w:color="auto"/>
        <w:bottom w:val="none" w:sz="0" w:space="0" w:color="auto"/>
        <w:right w:val="none" w:sz="0" w:space="0" w:color="auto"/>
      </w:divBdr>
    </w:div>
    <w:div w:id="506867349">
      <w:bodyDiv w:val="1"/>
      <w:marLeft w:val="0"/>
      <w:marRight w:val="0"/>
      <w:marTop w:val="0"/>
      <w:marBottom w:val="0"/>
      <w:divBdr>
        <w:top w:val="none" w:sz="0" w:space="0" w:color="auto"/>
        <w:left w:val="none" w:sz="0" w:space="0" w:color="auto"/>
        <w:bottom w:val="none" w:sz="0" w:space="0" w:color="auto"/>
        <w:right w:val="none" w:sz="0" w:space="0" w:color="auto"/>
      </w:divBdr>
    </w:div>
    <w:div w:id="631984915">
      <w:bodyDiv w:val="1"/>
      <w:marLeft w:val="0"/>
      <w:marRight w:val="0"/>
      <w:marTop w:val="0"/>
      <w:marBottom w:val="0"/>
      <w:divBdr>
        <w:top w:val="none" w:sz="0" w:space="0" w:color="auto"/>
        <w:left w:val="none" w:sz="0" w:space="0" w:color="auto"/>
        <w:bottom w:val="none" w:sz="0" w:space="0" w:color="auto"/>
        <w:right w:val="none" w:sz="0" w:space="0" w:color="auto"/>
      </w:divBdr>
    </w:div>
    <w:div w:id="632908805">
      <w:bodyDiv w:val="1"/>
      <w:marLeft w:val="0"/>
      <w:marRight w:val="0"/>
      <w:marTop w:val="0"/>
      <w:marBottom w:val="0"/>
      <w:divBdr>
        <w:top w:val="none" w:sz="0" w:space="0" w:color="auto"/>
        <w:left w:val="none" w:sz="0" w:space="0" w:color="auto"/>
        <w:bottom w:val="none" w:sz="0" w:space="0" w:color="auto"/>
        <w:right w:val="none" w:sz="0" w:space="0" w:color="auto"/>
      </w:divBdr>
    </w:div>
    <w:div w:id="663245032">
      <w:bodyDiv w:val="1"/>
      <w:marLeft w:val="0"/>
      <w:marRight w:val="0"/>
      <w:marTop w:val="0"/>
      <w:marBottom w:val="0"/>
      <w:divBdr>
        <w:top w:val="none" w:sz="0" w:space="0" w:color="auto"/>
        <w:left w:val="none" w:sz="0" w:space="0" w:color="auto"/>
        <w:bottom w:val="none" w:sz="0" w:space="0" w:color="auto"/>
        <w:right w:val="none" w:sz="0" w:space="0" w:color="auto"/>
      </w:divBdr>
    </w:div>
    <w:div w:id="718166912">
      <w:bodyDiv w:val="1"/>
      <w:marLeft w:val="0"/>
      <w:marRight w:val="0"/>
      <w:marTop w:val="0"/>
      <w:marBottom w:val="0"/>
      <w:divBdr>
        <w:top w:val="none" w:sz="0" w:space="0" w:color="auto"/>
        <w:left w:val="none" w:sz="0" w:space="0" w:color="auto"/>
        <w:bottom w:val="none" w:sz="0" w:space="0" w:color="auto"/>
        <w:right w:val="none" w:sz="0" w:space="0" w:color="auto"/>
      </w:divBdr>
    </w:div>
    <w:div w:id="800802668">
      <w:bodyDiv w:val="1"/>
      <w:marLeft w:val="0"/>
      <w:marRight w:val="0"/>
      <w:marTop w:val="0"/>
      <w:marBottom w:val="0"/>
      <w:divBdr>
        <w:top w:val="none" w:sz="0" w:space="0" w:color="auto"/>
        <w:left w:val="none" w:sz="0" w:space="0" w:color="auto"/>
        <w:bottom w:val="none" w:sz="0" w:space="0" w:color="auto"/>
        <w:right w:val="none" w:sz="0" w:space="0" w:color="auto"/>
      </w:divBdr>
    </w:div>
    <w:div w:id="884101531">
      <w:bodyDiv w:val="1"/>
      <w:marLeft w:val="0"/>
      <w:marRight w:val="0"/>
      <w:marTop w:val="0"/>
      <w:marBottom w:val="0"/>
      <w:divBdr>
        <w:top w:val="none" w:sz="0" w:space="0" w:color="auto"/>
        <w:left w:val="none" w:sz="0" w:space="0" w:color="auto"/>
        <w:bottom w:val="none" w:sz="0" w:space="0" w:color="auto"/>
        <w:right w:val="none" w:sz="0" w:space="0" w:color="auto"/>
      </w:divBdr>
    </w:div>
    <w:div w:id="953444813">
      <w:bodyDiv w:val="1"/>
      <w:marLeft w:val="0"/>
      <w:marRight w:val="0"/>
      <w:marTop w:val="0"/>
      <w:marBottom w:val="0"/>
      <w:divBdr>
        <w:top w:val="none" w:sz="0" w:space="0" w:color="auto"/>
        <w:left w:val="none" w:sz="0" w:space="0" w:color="auto"/>
        <w:bottom w:val="none" w:sz="0" w:space="0" w:color="auto"/>
        <w:right w:val="none" w:sz="0" w:space="0" w:color="auto"/>
      </w:divBdr>
    </w:div>
    <w:div w:id="1043481629">
      <w:bodyDiv w:val="1"/>
      <w:marLeft w:val="0"/>
      <w:marRight w:val="0"/>
      <w:marTop w:val="0"/>
      <w:marBottom w:val="0"/>
      <w:divBdr>
        <w:top w:val="none" w:sz="0" w:space="0" w:color="auto"/>
        <w:left w:val="none" w:sz="0" w:space="0" w:color="auto"/>
        <w:bottom w:val="none" w:sz="0" w:space="0" w:color="auto"/>
        <w:right w:val="none" w:sz="0" w:space="0" w:color="auto"/>
      </w:divBdr>
    </w:div>
    <w:div w:id="1061826219">
      <w:bodyDiv w:val="1"/>
      <w:marLeft w:val="0"/>
      <w:marRight w:val="0"/>
      <w:marTop w:val="0"/>
      <w:marBottom w:val="0"/>
      <w:divBdr>
        <w:top w:val="none" w:sz="0" w:space="0" w:color="auto"/>
        <w:left w:val="none" w:sz="0" w:space="0" w:color="auto"/>
        <w:bottom w:val="none" w:sz="0" w:space="0" w:color="auto"/>
        <w:right w:val="none" w:sz="0" w:space="0" w:color="auto"/>
      </w:divBdr>
    </w:div>
    <w:div w:id="1071462277">
      <w:bodyDiv w:val="1"/>
      <w:marLeft w:val="0"/>
      <w:marRight w:val="0"/>
      <w:marTop w:val="0"/>
      <w:marBottom w:val="0"/>
      <w:divBdr>
        <w:top w:val="none" w:sz="0" w:space="0" w:color="auto"/>
        <w:left w:val="none" w:sz="0" w:space="0" w:color="auto"/>
        <w:bottom w:val="none" w:sz="0" w:space="0" w:color="auto"/>
        <w:right w:val="none" w:sz="0" w:space="0" w:color="auto"/>
      </w:divBdr>
    </w:div>
    <w:div w:id="1247302494">
      <w:bodyDiv w:val="1"/>
      <w:marLeft w:val="0"/>
      <w:marRight w:val="0"/>
      <w:marTop w:val="0"/>
      <w:marBottom w:val="0"/>
      <w:divBdr>
        <w:top w:val="none" w:sz="0" w:space="0" w:color="auto"/>
        <w:left w:val="none" w:sz="0" w:space="0" w:color="auto"/>
        <w:bottom w:val="none" w:sz="0" w:space="0" w:color="auto"/>
        <w:right w:val="none" w:sz="0" w:space="0" w:color="auto"/>
      </w:divBdr>
    </w:div>
    <w:div w:id="1255699898">
      <w:bodyDiv w:val="1"/>
      <w:marLeft w:val="0"/>
      <w:marRight w:val="0"/>
      <w:marTop w:val="0"/>
      <w:marBottom w:val="0"/>
      <w:divBdr>
        <w:top w:val="none" w:sz="0" w:space="0" w:color="auto"/>
        <w:left w:val="none" w:sz="0" w:space="0" w:color="auto"/>
        <w:bottom w:val="none" w:sz="0" w:space="0" w:color="auto"/>
        <w:right w:val="none" w:sz="0" w:space="0" w:color="auto"/>
      </w:divBdr>
    </w:div>
    <w:div w:id="1303344497">
      <w:bodyDiv w:val="1"/>
      <w:marLeft w:val="0"/>
      <w:marRight w:val="0"/>
      <w:marTop w:val="0"/>
      <w:marBottom w:val="0"/>
      <w:divBdr>
        <w:top w:val="none" w:sz="0" w:space="0" w:color="auto"/>
        <w:left w:val="none" w:sz="0" w:space="0" w:color="auto"/>
        <w:bottom w:val="none" w:sz="0" w:space="0" w:color="auto"/>
        <w:right w:val="none" w:sz="0" w:space="0" w:color="auto"/>
      </w:divBdr>
    </w:div>
    <w:div w:id="1358507741">
      <w:bodyDiv w:val="1"/>
      <w:marLeft w:val="0"/>
      <w:marRight w:val="0"/>
      <w:marTop w:val="0"/>
      <w:marBottom w:val="0"/>
      <w:divBdr>
        <w:top w:val="none" w:sz="0" w:space="0" w:color="auto"/>
        <w:left w:val="none" w:sz="0" w:space="0" w:color="auto"/>
        <w:bottom w:val="none" w:sz="0" w:space="0" w:color="auto"/>
        <w:right w:val="none" w:sz="0" w:space="0" w:color="auto"/>
      </w:divBdr>
    </w:div>
    <w:div w:id="1386177083">
      <w:bodyDiv w:val="1"/>
      <w:marLeft w:val="0"/>
      <w:marRight w:val="0"/>
      <w:marTop w:val="0"/>
      <w:marBottom w:val="0"/>
      <w:divBdr>
        <w:top w:val="none" w:sz="0" w:space="0" w:color="auto"/>
        <w:left w:val="none" w:sz="0" w:space="0" w:color="auto"/>
        <w:bottom w:val="none" w:sz="0" w:space="0" w:color="auto"/>
        <w:right w:val="none" w:sz="0" w:space="0" w:color="auto"/>
      </w:divBdr>
    </w:div>
    <w:div w:id="1450779641">
      <w:bodyDiv w:val="1"/>
      <w:marLeft w:val="0"/>
      <w:marRight w:val="0"/>
      <w:marTop w:val="0"/>
      <w:marBottom w:val="0"/>
      <w:divBdr>
        <w:top w:val="none" w:sz="0" w:space="0" w:color="auto"/>
        <w:left w:val="none" w:sz="0" w:space="0" w:color="auto"/>
        <w:bottom w:val="none" w:sz="0" w:space="0" w:color="auto"/>
        <w:right w:val="none" w:sz="0" w:space="0" w:color="auto"/>
      </w:divBdr>
    </w:div>
    <w:div w:id="1456876164">
      <w:bodyDiv w:val="1"/>
      <w:marLeft w:val="0"/>
      <w:marRight w:val="0"/>
      <w:marTop w:val="0"/>
      <w:marBottom w:val="0"/>
      <w:divBdr>
        <w:top w:val="none" w:sz="0" w:space="0" w:color="auto"/>
        <w:left w:val="none" w:sz="0" w:space="0" w:color="auto"/>
        <w:bottom w:val="none" w:sz="0" w:space="0" w:color="auto"/>
        <w:right w:val="none" w:sz="0" w:space="0" w:color="auto"/>
      </w:divBdr>
    </w:div>
    <w:div w:id="1488788374">
      <w:bodyDiv w:val="1"/>
      <w:marLeft w:val="0"/>
      <w:marRight w:val="0"/>
      <w:marTop w:val="0"/>
      <w:marBottom w:val="0"/>
      <w:divBdr>
        <w:top w:val="none" w:sz="0" w:space="0" w:color="auto"/>
        <w:left w:val="none" w:sz="0" w:space="0" w:color="auto"/>
        <w:bottom w:val="none" w:sz="0" w:space="0" w:color="auto"/>
        <w:right w:val="none" w:sz="0" w:space="0" w:color="auto"/>
      </w:divBdr>
    </w:div>
    <w:div w:id="1554846606">
      <w:bodyDiv w:val="1"/>
      <w:marLeft w:val="0"/>
      <w:marRight w:val="0"/>
      <w:marTop w:val="0"/>
      <w:marBottom w:val="0"/>
      <w:divBdr>
        <w:top w:val="none" w:sz="0" w:space="0" w:color="auto"/>
        <w:left w:val="none" w:sz="0" w:space="0" w:color="auto"/>
        <w:bottom w:val="none" w:sz="0" w:space="0" w:color="auto"/>
        <w:right w:val="none" w:sz="0" w:space="0" w:color="auto"/>
      </w:divBdr>
    </w:div>
    <w:div w:id="1652372131">
      <w:bodyDiv w:val="1"/>
      <w:marLeft w:val="0"/>
      <w:marRight w:val="0"/>
      <w:marTop w:val="0"/>
      <w:marBottom w:val="0"/>
      <w:divBdr>
        <w:top w:val="none" w:sz="0" w:space="0" w:color="auto"/>
        <w:left w:val="none" w:sz="0" w:space="0" w:color="auto"/>
        <w:bottom w:val="none" w:sz="0" w:space="0" w:color="auto"/>
        <w:right w:val="none" w:sz="0" w:space="0" w:color="auto"/>
      </w:divBdr>
    </w:div>
    <w:div w:id="1656954240">
      <w:bodyDiv w:val="1"/>
      <w:marLeft w:val="0"/>
      <w:marRight w:val="0"/>
      <w:marTop w:val="0"/>
      <w:marBottom w:val="0"/>
      <w:divBdr>
        <w:top w:val="none" w:sz="0" w:space="0" w:color="auto"/>
        <w:left w:val="none" w:sz="0" w:space="0" w:color="auto"/>
        <w:bottom w:val="none" w:sz="0" w:space="0" w:color="auto"/>
        <w:right w:val="none" w:sz="0" w:space="0" w:color="auto"/>
      </w:divBdr>
    </w:div>
    <w:div w:id="1693023099">
      <w:bodyDiv w:val="1"/>
      <w:marLeft w:val="0"/>
      <w:marRight w:val="0"/>
      <w:marTop w:val="0"/>
      <w:marBottom w:val="0"/>
      <w:divBdr>
        <w:top w:val="none" w:sz="0" w:space="0" w:color="auto"/>
        <w:left w:val="none" w:sz="0" w:space="0" w:color="auto"/>
        <w:bottom w:val="none" w:sz="0" w:space="0" w:color="auto"/>
        <w:right w:val="none" w:sz="0" w:space="0" w:color="auto"/>
      </w:divBdr>
    </w:div>
    <w:div w:id="1761219074">
      <w:bodyDiv w:val="1"/>
      <w:marLeft w:val="0"/>
      <w:marRight w:val="0"/>
      <w:marTop w:val="0"/>
      <w:marBottom w:val="0"/>
      <w:divBdr>
        <w:top w:val="none" w:sz="0" w:space="0" w:color="auto"/>
        <w:left w:val="none" w:sz="0" w:space="0" w:color="auto"/>
        <w:bottom w:val="none" w:sz="0" w:space="0" w:color="auto"/>
        <w:right w:val="none" w:sz="0" w:space="0" w:color="auto"/>
      </w:divBdr>
    </w:div>
    <w:div w:id="1802648968">
      <w:bodyDiv w:val="1"/>
      <w:marLeft w:val="0"/>
      <w:marRight w:val="0"/>
      <w:marTop w:val="0"/>
      <w:marBottom w:val="0"/>
      <w:divBdr>
        <w:top w:val="none" w:sz="0" w:space="0" w:color="auto"/>
        <w:left w:val="none" w:sz="0" w:space="0" w:color="auto"/>
        <w:bottom w:val="none" w:sz="0" w:space="0" w:color="auto"/>
        <w:right w:val="none" w:sz="0" w:space="0" w:color="auto"/>
      </w:divBdr>
    </w:div>
    <w:div w:id="1899974934">
      <w:bodyDiv w:val="1"/>
      <w:marLeft w:val="0"/>
      <w:marRight w:val="0"/>
      <w:marTop w:val="0"/>
      <w:marBottom w:val="0"/>
      <w:divBdr>
        <w:top w:val="none" w:sz="0" w:space="0" w:color="auto"/>
        <w:left w:val="none" w:sz="0" w:space="0" w:color="auto"/>
        <w:bottom w:val="none" w:sz="0" w:space="0" w:color="auto"/>
        <w:right w:val="none" w:sz="0" w:space="0" w:color="auto"/>
      </w:divBdr>
    </w:div>
    <w:div w:id="1905793790">
      <w:bodyDiv w:val="1"/>
      <w:marLeft w:val="0"/>
      <w:marRight w:val="0"/>
      <w:marTop w:val="0"/>
      <w:marBottom w:val="0"/>
      <w:divBdr>
        <w:top w:val="none" w:sz="0" w:space="0" w:color="auto"/>
        <w:left w:val="none" w:sz="0" w:space="0" w:color="auto"/>
        <w:bottom w:val="none" w:sz="0" w:space="0" w:color="auto"/>
        <w:right w:val="none" w:sz="0" w:space="0" w:color="auto"/>
      </w:divBdr>
    </w:div>
    <w:div w:id="1913932871">
      <w:bodyDiv w:val="1"/>
      <w:marLeft w:val="0"/>
      <w:marRight w:val="0"/>
      <w:marTop w:val="0"/>
      <w:marBottom w:val="0"/>
      <w:divBdr>
        <w:top w:val="none" w:sz="0" w:space="0" w:color="auto"/>
        <w:left w:val="none" w:sz="0" w:space="0" w:color="auto"/>
        <w:bottom w:val="none" w:sz="0" w:space="0" w:color="auto"/>
        <w:right w:val="none" w:sz="0" w:space="0" w:color="auto"/>
      </w:divBdr>
    </w:div>
    <w:div w:id="1926111366">
      <w:bodyDiv w:val="1"/>
      <w:marLeft w:val="0"/>
      <w:marRight w:val="0"/>
      <w:marTop w:val="0"/>
      <w:marBottom w:val="0"/>
      <w:divBdr>
        <w:top w:val="none" w:sz="0" w:space="0" w:color="auto"/>
        <w:left w:val="none" w:sz="0" w:space="0" w:color="auto"/>
        <w:bottom w:val="none" w:sz="0" w:space="0" w:color="auto"/>
        <w:right w:val="none" w:sz="0" w:space="0" w:color="auto"/>
      </w:divBdr>
    </w:div>
    <w:div w:id="2060937569">
      <w:bodyDiv w:val="1"/>
      <w:marLeft w:val="0"/>
      <w:marRight w:val="0"/>
      <w:marTop w:val="0"/>
      <w:marBottom w:val="0"/>
      <w:divBdr>
        <w:top w:val="none" w:sz="0" w:space="0" w:color="auto"/>
        <w:left w:val="none" w:sz="0" w:space="0" w:color="auto"/>
        <w:bottom w:val="none" w:sz="0" w:space="0" w:color="auto"/>
        <w:right w:val="none" w:sz="0" w:space="0" w:color="auto"/>
      </w:divBdr>
    </w:div>
    <w:div w:id="2087190828">
      <w:bodyDiv w:val="1"/>
      <w:marLeft w:val="0"/>
      <w:marRight w:val="0"/>
      <w:marTop w:val="0"/>
      <w:marBottom w:val="0"/>
      <w:divBdr>
        <w:top w:val="none" w:sz="0" w:space="0" w:color="auto"/>
        <w:left w:val="none" w:sz="0" w:space="0" w:color="auto"/>
        <w:bottom w:val="none" w:sz="0" w:space="0" w:color="auto"/>
        <w:right w:val="none" w:sz="0" w:space="0" w:color="auto"/>
      </w:divBdr>
    </w:div>
    <w:div w:id="209689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ntinglegacy.ca/e-learning/" TargetMode="External"/><Relationship Id="rId13" Type="http://schemas.openxmlformats.org/officeDocument/2006/relationships/hyperlink" Target="https://learning.adea.com.au/lms/login/index.php" TargetMode="External"/><Relationship Id="rId18" Type="http://schemas.openxmlformats.org/officeDocument/2006/relationships/hyperlink" Target="https://learning.adea.com.au/lms/login/index.php" TargetMode="External"/><Relationship Id="rId26" Type="http://schemas.openxmlformats.org/officeDocument/2006/relationships/hyperlink" Target="https://learning.adea.com.au/lms/login/index.php" TargetMode="External"/><Relationship Id="rId3" Type="http://schemas.openxmlformats.org/officeDocument/2006/relationships/webSettings" Target="webSettings.xml"/><Relationship Id="rId21" Type="http://schemas.openxmlformats.org/officeDocument/2006/relationships/hyperlink" Target="https://learning.adea.com.au/lms/login/index.php" TargetMode="External"/><Relationship Id="rId34" Type="http://schemas.openxmlformats.org/officeDocument/2006/relationships/hyperlink" Target="http://www.insulinpumpangels.com/isle-of-ip-book-diabetes-book/" TargetMode="External"/><Relationship Id="rId7" Type="http://schemas.openxmlformats.org/officeDocument/2006/relationships/hyperlink" Target="https://hcp.medtronic-diabetes.com.au/my-learning" TargetMode="External"/><Relationship Id="rId12" Type="http://schemas.openxmlformats.org/officeDocument/2006/relationships/hyperlink" Target="https://learning.adea.com.au/lms/login/index.php" TargetMode="External"/><Relationship Id="rId17" Type="http://schemas.openxmlformats.org/officeDocument/2006/relationships/hyperlink" Target="http://www.mdbriefcase.com.au/programlist.aspx?action=4" TargetMode="External"/><Relationship Id="rId25" Type="http://schemas.openxmlformats.org/officeDocument/2006/relationships/hyperlink" Target="https://learning.adea.com.au/lms/login/index.php" TargetMode="External"/><Relationship Id="rId33" Type="http://schemas.openxmlformats.org/officeDocument/2006/relationships/hyperlink" Target="http://www.peekingintotype1diabetes.com.a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earning.adea.com.au/lms/login/index.php" TargetMode="External"/><Relationship Id="rId20" Type="http://schemas.openxmlformats.org/officeDocument/2006/relationships/hyperlink" Target="https://learning.adea.com.au/lms/login/index.php" TargetMode="External"/><Relationship Id="rId29" Type="http://schemas.openxmlformats.org/officeDocument/2006/relationships/hyperlink" Target="https://learning.adea.com.au/lms/login/index.php" TargetMode="External"/><Relationship Id="rId1" Type="http://schemas.openxmlformats.org/officeDocument/2006/relationships/styles" Target="styles.xml"/><Relationship Id="rId6" Type="http://schemas.openxmlformats.org/officeDocument/2006/relationships/hyperlink" Target="https://hcp.medtronic-diabetes.com.au/my-learning" TargetMode="External"/><Relationship Id="rId11" Type="http://schemas.openxmlformats.org/officeDocument/2006/relationships/hyperlink" Target="https://learning.adea.com.au/lms/login/index.php" TargetMode="External"/><Relationship Id="rId24" Type="http://schemas.openxmlformats.org/officeDocument/2006/relationships/hyperlink" Target="https://learning.adea.com.au/lms/login/index.php" TargetMode="External"/><Relationship Id="rId32" Type="http://schemas.openxmlformats.org/officeDocument/2006/relationships/hyperlink" Target="https://learning.adea.com.au/lms/login/index.php" TargetMode="External"/><Relationship Id="rId37" Type="http://schemas.openxmlformats.org/officeDocument/2006/relationships/fontTable" Target="fontTable.xml"/><Relationship Id="rId5" Type="http://schemas.openxmlformats.org/officeDocument/2006/relationships/hyperlink" Target="mailto:rsvp@healthhaus.net.au" TargetMode="External"/><Relationship Id="rId15" Type="http://schemas.openxmlformats.org/officeDocument/2006/relationships/hyperlink" Target="https://learning.adea.com.au/lms/login/index.php" TargetMode="External"/><Relationship Id="rId23" Type="http://schemas.openxmlformats.org/officeDocument/2006/relationships/hyperlink" Target="https://learning.adea.com.au/lms/login/index.php" TargetMode="External"/><Relationship Id="rId28" Type="http://schemas.openxmlformats.org/officeDocument/2006/relationships/hyperlink" Target="https://learning.adea.com.au/lms/login/index.php" TargetMode="External"/><Relationship Id="rId36" Type="http://schemas.openxmlformats.org/officeDocument/2006/relationships/hyperlink" Target="http://www.researchreview.com.au/au/Home.aspx" TargetMode="External"/><Relationship Id="rId10" Type="http://schemas.openxmlformats.org/officeDocument/2006/relationships/hyperlink" Target="https://learning.adea.com.au/lms/login/index.php" TargetMode="External"/><Relationship Id="rId19" Type="http://schemas.openxmlformats.org/officeDocument/2006/relationships/hyperlink" Target="https://learning.adea.com.au/lms/login/index.php" TargetMode="External"/><Relationship Id="rId31" Type="http://schemas.openxmlformats.org/officeDocument/2006/relationships/hyperlink" Target="https://learning.adea.com.au/lms/login/index.php" TargetMode="External"/><Relationship Id="rId4" Type="http://schemas.openxmlformats.org/officeDocument/2006/relationships/hyperlink" Target="https://learning.adea.com.au/lms/course/view.php?id=87" TargetMode="External"/><Relationship Id="rId9" Type="http://schemas.openxmlformats.org/officeDocument/2006/relationships/hyperlink" Target="http://www.ext1d.com.au/adea/" TargetMode="External"/><Relationship Id="rId14" Type="http://schemas.openxmlformats.org/officeDocument/2006/relationships/hyperlink" Target="https://learning.adea.com.au/lms/login/index.php" TargetMode="External"/><Relationship Id="rId22" Type="http://schemas.openxmlformats.org/officeDocument/2006/relationships/hyperlink" Target="https://learning.adea.com.au/lms/login/index.php" TargetMode="External"/><Relationship Id="rId27" Type="http://schemas.openxmlformats.org/officeDocument/2006/relationships/hyperlink" Target="http://www.ads-adea.org.au/session-recordings/" TargetMode="External"/><Relationship Id="rId30" Type="http://schemas.openxmlformats.org/officeDocument/2006/relationships/hyperlink" Target="https://learning.adea.com.au/lms/login/index.php" TargetMode="External"/><Relationship Id="rId35" Type="http://schemas.openxmlformats.org/officeDocument/2006/relationships/hyperlink" Target="https://3dn.unsw.edu.au/project/postive-cardiometabolic-health-people-intellectual-disabilities-early-intervention-framework"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3101</Words>
  <Characters>17682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Mueller</dc:creator>
  <cp:keywords/>
  <dc:description/>
  <cp:lastModifiedBy>Rachel Freeman</cp:lastModifiedBy>
  <cp:revision>2</cp:revision>
  <dcterms:created xsi:type="dcterms:W3CDTF">2017-05-11T19:47:00Z</dcterms:created>
  <dcterms:modified xsi:type="dcterms:W3CDTF">2017-05-11T19:47:00Z</dcterms:modified>
</cp:coreProperties>
</file>