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1593229384"/>
        <w:docPartObj>
          <w:docPartGallery w:val="Cover Pages"/>
          <w:docPartUnique/>
        </w:docPartObj>
      </w:sdtPr>
      <w:sdtEndPr>
        <w:rPr>
          <w:noProof/>
          <w:lang w:eastAsia="en-AU"/>
        </w:rPr>
      </w:sdtEndPr>
      <w:sdtContent>
        <w:p w:rsidR="00D556FF" w:rsidRDefault="00D556FF">
          <w:r>
            <w:rPr>
              <w:noProof/>
              <w:lang w:eastAsia="en-AU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315200" cy="1215391"/>
                    <wp:effectExtent l="0" t="0" r="0" b="190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1215391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8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36F1C01E" id="Group 149" o:spid="_x0000_s1026" style="position:absolute;margin-left:0;margin-top:0;width:8in;height:95.7pt;z-index:251662336;mso-width-percent:941;mso-height-percent:121;mso-top-percent:23;mso-position-horizontal:center;mso-position-horizontal-relative:page;mso-position-vertical-relative:page;mso-width-percent:941;mso-height-percent:121;mso-top-percent:23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">
                    <v:shape id="Rectangle 51" o:spid="_x0000_s1027" style="position:absolute;width:73152;height:11303;visibility:visible;mso-wrap-style:square;v-text-anchor:middle" coordsize="7312660,1129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" path="m,l7312660,r,1129665l3619500,733425,,1091565,,xe" fillcolor="#e32d91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56FF" w:rsidRDefault="00D2732D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r w:rsidRPr="00D2732D">
                                  <w:rPr>
                                    <w:rStyle w:val="SubtleEmphasis"/>
                                  </w:rPr>
                                  <w:t>Full members of ADEA have the right under the Corporations’ Act 2001 to put a notice for resolution to a general meeting of the organisation.</w:t>
                                </w:r>
                                <w:r>
                                  <w:rPr>
                                    <w:rStyle w:val="SubtleEmphasis"/>
                                  </w:rPr>
                                  <w:t xml:space="preserve"> 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26" type="#_x0000_t202" style="position:absolute;margin-left:0;margin-top:0;width:8in;height:79.5pt;z-index:251661312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JafwIAAGI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" filled="f" stroked="f" strokeweight=".5pt">
                    <v:textbox style="mso-fit-shape-to-text:t" inset="126pt,0,54pt,0">
                      <w:txbxContent>
                        <w:p w:rsidR="00D556FF" w:rsidRDefault="00D2732D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D2732D">
                            <w:rPr>
                              <w:rStyle w:val="SubtleEmphasis"/>
                            </w:rPr>
                            <w:t>Full members of ADEA have the right under the Corporations’ Act 2001 to put a notice for resolution to a general meeting of the organisation.</w:t>
                          </w:r>
                          <w:r>
                            <w:rPr>
                              <w:rStyle w:val="SubtleEmphasis"/>
                            </w:rPr>
                            <w:t xml:space="preserve">  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en-AU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56FF" w:rsidRDefault="00B67CEC">
                                <w:pPr>
                                  <w:jc w:val="right"/>
                                  <w:rPr>
                                    <w:color w:val="E32D91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E32D91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-225373376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357A6B">
                                      <w:rPr>
                                        <w:caps/>
                                        <w:color w:val="E32D91" w:themeColor="accent1"/>
                                        <w:sz w:val="64"/>
                                        <w:szCs w:val="64"/>
                                      </w:rPr>
                                      <w:t>Propopsing a Resolution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-7805649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D556FF" w:rsidRDefault="0057241C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Australian Diabetes Educators Association                          Annual General Meeting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Text Box 154" o:spid="_x0000_s1027" type="#_x0000_t202" style="position:absolute;margin-left:0;margin-top:0;width:8in;height:286.5pt;z-index:251659264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" filled="f" stroked="f" strokeweight=".5pt">
                    <v:textbox inset="126pt,0,54pt,0">
                      <w:txbxContent>
                        <w:p w:rsidR="00D556FF" w:rsidRDefault="00D2732D">
                          <w:pPr>
                            <w:jc w:val="right"/>
                            <w:rPr>
                              <w:color w:val="E32D91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E32D91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-22537337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357A6B">
                                <w:rPr>
                                  <w:caps/>
                                  <w:color w:val="E32D91" w:themeColor="accent1"/>
                                  <w:sz w:val="64"/>
                                  <w:szCs w:val="64"/>
                                </w:rPr>
                                <w:t>Propopsing a Resolution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-7805649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D556FF" w:rsidRDefault="0057241C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Australian Diabetes Educators Association                          Annual General Meeting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D556FF" w:rsidRDefault="00D556FF">
          <w:pPr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2495550</wp:posOffset>
                </wp:positionV>
                <wp:extent cx="2691384" cy="1740408"/>
                <wp:effectExtent l="0" t="0" r="0" b="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ADEA Logo-01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1384" cy="17404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en-AU"/>
            </w:rPr>
            <w:br w:type="page"/>
          </w:r>
        </w:p>
      </w:sdtContent>
    </w:sdt>
    <w:p w:rsidR="00D556FF" w:rsidRPr="006A229C" w:rsidRDefault="00D556FF" w:rsidP="00D556FF">
      <w:pPr>
        <w:pStyle w:val="Heading1"/>
        <w:rPr>
          <w:rStyle w:val="IntenseEmphasis"/>
          <w:b/>
        </w:rPr>
      </w:pPr>
      <w:r w:rsidRPr="006A229C">
        <w:rPr>
          <w:rStyle w:val="IntenseEmphasis"/>
          <w:b/>
        </w:rPr>
        <w:lastRenderedPageBreak/>
        <w:t xml:space="preserve">Members’ rights to </w:t>
      </w:r>
      <w:r w:rsidR="007D42E0" w:rsidRPr="006A229C">
        <w:rPr>
          <w:rStyle w:val="IntenseEmphasis"/>
          <w:b/>
        </w:rPr>
        <w:t>propose a resolution</w:t>
      </w:r>
      <w:r w:rsidRPr="006A229C">
        <w:rPr>
          <w:rStyle w:val="IntenseEmphasis"/>
          <w:b/>
        </w:rPr>
        <w:t xml:space="preserve"> to a general meeting</w:t>
      </w:r>
    </w:p>
    <w:p w:rsidR="00D556FF" w:rsidRDefault="00D556FF" w:rsidP="00D556FF">
      <w:pPr>
        <w:spacing w:before="5" w:after="0" w:line="170" w:lineRule="exact"/>
        <w:rPr>
          <w:sz w:val="17"/>
          <w:szCs w:val="17"/>
        </w:rPr>
      </w:pPr>
    </w:p>
    <w:p w:rsidR="00D556FF" w:rsidRDefault="00D556FF" w:rsidP="00D556FF">
      <w:pPr>
        <w:spacing w:after="0" w:line="200" w:lineRule="exact"/>
        <w:rPr>
          <w:sz w:val="20"/>
          <w:szCs w:val="20"/>
        </w:rPr>
      </w:pPr>
    </w:p>
    <w:p w:rsidR="00D2732D" w:rsidRDefault="00D2732D" w:rsidP="006A229C">
      <w:pPr>
        <w:tabs>
          <w:tab w:val="left" w:pos="920"/>
        </w:tabs>
        <w:spacing w:after="100" w:afterAutospacing="1" w:line="240" w:lineRule="auto"/>
        <w:ind w:right="1111"/>
        <w:rPr>
          <w:rStyle w:val="SubtleEmphasis"/>
        </w:rPr>
      </w:pPr>
      <w:r w:rsidRPr="00D2732D">
        <w:rPr>
          <w:rStyle w:val="SubtleEmphasis"/>
        </w:rPr>
        <w:t>Full members of ADEA have the right under the Corporations’ Act 2001 to put a notice for resolution to a general meeting of the organisation.  The requirements to put a notice to members under this Act are outlined below.</w:t>
      </w:r>
    </w:p>
    <w:p w:rsidR="006A229C" w:rsidRPr="004B0D91" w:rsidRDefault="006A229C" w:rsidP="006A229C">
      <w:pPr>
        <w:tabs>
          <w:tab w:val="left" w:pos="920"/>
        </w:tabs>
        <w:spacing w:after="100" w:afterAutospacing="1" w:line="240" w:lineRule="auto"/>
        <w:ind w:right="1111"/>
        <w:rPr>
          <w:rStyle w:val="SubtleEmphasis"/>
          <w:i w:val="0"/>
        </w:rPr>
      </w:pPr>
      <w:r w:rsidRPr="004B0D91">
        <w:rPr>
          <w:rStyle w:val="SubtleEmphasis"/>
          <w:i w:val="0"/>
        </w:rPr>
        <w:t xml:space="preserve">At least 5% of the total number of full members or 100 members, whichever is the lesser is required to put a </w:t>
      </w:r>
      <w:r>
        <w:rPr>
          <w:rStyle w:val="SubtleEmphasis"/>
          <w:i w:val="0"/>
        </w:rPr>
        <w:t>notice for resolution</w:t>
      </w:r>
      <w:r w:rsidRPr="004B0D91">
        <w:rPr>
          <w:rStyle w:val="SubtleEmphasis"/>
          <w:i w:val="0"/>
        </w:rPr>
        <w:t>.</w:t>
      </w:r>
      <w:r w:rsidR="005809A1">
        <w:rPr>
          <w:rStyle w:val="SubtleEmphasis"/>
          <w:i w:val="0"/>
        </w:rPr>
        <w:t xml:space="preserve">  </w:t>
      </w:r>
      <w:r w:rsidR="00D90FB6">
        <w:rPr>
          <w:rStyle w:val="SubtleEmphasis"/>
          <w:i w:val="0"/>
        </w:rPr>
        <w:t>These</w:t>
      </w:r>
      <w:r w:rsidR="005809A1">
        <w:rPr>
          <w:rStyle w:val="SubtleEmphasis"/>
          <w:i w:val="0"/>
        </w:rPr>
        <w:t xml:space="preserve"> full members must sign the resolution prior to forwarding to National Office for distribution to members with the formal notice of the Annual General Meeting</w:t>
      </w:r>
      <w:r w:rsidR="00FE6504">
        <w:rPr>
          <w:rStyle w:val="SubtleEmphasis"/>
          <w:i w:val="0"/>
        </w:rPr>
        <w:t xml:space="preserve"> (AGM)</w:t>
      </w:r>
      <w:r w:rsidR="005809A1">
        <w:rPr>
          <w:rStyle w:val="SubtleEmphasis"/>
          <w:i w:val="0"/>
        </w:rPr>
        <w:t>.</w:t>
      </w:r>
    </w:p>
    <w:p w:rsidR="00D556FF" w:rsidRPr="00646595" w:rsidRDefault="00FD35E7" w:rsidP="00646595">
      <w:pPr>
        <w:spacing w:after="100" w:afterAutospacing="1" w:line="240" w:lineRule="auto"/>
        <w:ind w:left="220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The</w:t>
      </w:r>
      <w:r w:rsidR="006A229C">
        <w:rPr>
          <w:rStyle w:val="SubtleEmphasis"/>
          <w:i w:val="0"/>
        </w:rPr>
        <w:t xml:space="preserve"> notice for resolution</w:t>
      </w:r>
      <w:r w:rsidRPr="004B0D91">
        <w:rPr>
          <w:rStyle w:val="SubtleEmphasis"/>
          <w:i w:val="0"/>
        </w:rPr>
        <w:t xml:space="preserve"> </w:t>
      </w:r>
      <w:r w:rsidR="006A229C">
        <w:rPr>
          <w:rStyle w:val="SubtleEmphasis"/>
          <w:i w:val="0"/>
        </w:rPr>
        <w:t>must:</w:t>
      </w:r>
    </w:p>
    <w:p w:rsidR="00D556FF" w:rsidRPr="004B0D91" w:rsidRDefault="00D556FF" w:rsidP="006A229C">
      <w:pPr>
        <w:tabs>
          <w:tab w:val="left" w:pos="920"/>
        </w:tabs>
        <w:spacing w:after="100" w:afterAutospacing="1" w:line="240" w:lineRule="auto"/>
        <w:ind w:left="580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</w:r>
      <w:r w:rsidR="00646595">
        <w:rPr>
          <w:rStyle w:val="SubtleEmphasis"/>
          <w:i w:val="0"/>
        </w:rPr>
        <w:t>M</w:t>
      </w:r>
      <w:r w:rsidRPr="004B0D91">
        <w:rPr>
          <w:rStyle w:val="SubtleEmphasis"/>
          <w:i w:val="0"/>
        </w:rPr>
        <w:t>ust be in writing</w:t>
      </w:r>
    </w:p>
    <w:p w:rsidR="00D556FF" w:rsidRDefault="00D556FF" w:rsidP="005809A1">
      <w:pPr>
        <w:tabs>
          <w:tab w:val="left" w:pos="920"/>
        </w:tabs>
        <w:spacing w:after="100" w:afterAutospacing="1" w:line="240" w:lineRule="auto"/>
        <w:ind w:left="580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</w:r>
      <w:r w:rsidR="00646595">
        <w:rPr>
          <w:rStyle w:val="SubtleEmphasis"/>
          <w:i w:val="0"/>
        </w:rPr>
        <w:t>M</w:t>
      </w:r>
      <w:r w:rsidRPr="004B0D91">
        <w:rPr>
          <w:rStyle w:val="SubtleEmphasis"/>
          <w:i w:val="0"/>
        </w:rPr>
        <w:t>ust set out the wording of the proposed motion</w:t>
      </w:r>
      <w:r w:rsidR="005809A1">
        <w:rPr>
          <w:rStyle w:val="SubtleEmphasis"/>
          <w:i w:val="0"/>
        </w:rPr>
        <w:t xml:space="preserve"> in less than 1000 words</w:t>
      </w:r>
    </w:p>
    <w:p w:rsidR="00646595" w:rsidRDefault="00646595" w:rsidP="00646595">
      <w:pPr>
        <w:pStyle w:val="ListParagraph"/>
        <w:numPr>
          <w:ilvl w:val="0"/>
          <w:numId w:val="4"/>
        </w:numPr>
        <w:tabs>
          <w:tab w:val="left" w:pos="920"/>
        </w:tabs>
        <w:spacing w:after="100" w:afterAutospacing="1" w:line="240" w:lineRule="auto"/>
        <w:ind w:right="-20"/>
        <w:rPr>
          <w:rStyle w:val="SubtleEmphasis"/>
          <w:i w:val="0"/>
        </w:rPr>
      </w:pPr>
      <w:r w:rsidRPr="00646595">
        <w:rPr>
          <w:rStyle w:val="SubtleEmphasis"/>
          <w:i w:val="0"/>
        </w:rPr>
        <w:t>Must be signed by the required number of full members.</w:t>
      </w:r>
    </w:p>
    <w:p w:rsidR="00646595" w:rsidRDefault="00646595" w:rsidP="006A229C">
      <w:pPr>
        <w:tabs>
          <w:tab w:val="left" w:pos="920"/>
        </w:tabs>
        <w:spacing w:after="100" w:afterAutospacing="1" w:line="240" w:lineRule="auto"/>
        <w:ind w:left="933" w:right="2127" w:hanging="353"/>
        <w:rPr>
          <w:rStyle w:val="SubtleEmphasis"/>
          <w:i w:val="0"/>
        </w:rPr>
      </w:pPr>
      <w:r>
        <w:rPr>
          <w:rStyle w:val="SubtleEmphasis"/>
          <w:i w:val="0"/>
        </w:rPr>
        <w:t>In addition:</w:t>
      </w:r>
    </w:p>
    <w:p w:rsidR="00D556FF" w:rsidRPr="004B0D91" w:rsidRDefault="00D556FF" w:rsidP="006A229C">
      <w:pPr>
        <w:tabs>
          <w:tab w:val="left" w:pos="920"/>
        </w:tabs>
        <w:spacing w:after="100" w:afterAutospacing="1" w:line="240" w:lineRule="auto"/>
        <w:ind w:left="933" w:right="2127" w:hanging="353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members </w:t>
      </w:r>
      <w:r w:rsidR="00646595">
        <w:rPr>
          <w:rStyle w:val="SubtleEmphasis"/>
          <w:i w:val="0"/>
        </w:rPr>
        <w:t>providing the notice</w:t>
      </w:r>
      <w:r w:rsidRPr="004B0D91">
        <w:rPr>
          <w:rStyle w:val="SubtleEmphasis"/>
          <w:i w:val="0"/>
        </w:rPr>
        <w:t xml:space="preserve"> m</w:t>
      </w:r>
      <w:r w:rsidR="005809A1">
        <w:rPr>
          <w:rStyle w:val="SubtleEmphasis"/>
          <w:i w:val="0"/>
        </w:rPr>
        <w:t xml:space="preserve">ay be required to bear the cost </w:t>
      </w:r>
      <w:r w:rsidRPr="004B0D91">
        <w:rPr>
          <w:rStyle w:val="SubtleEmphasis"/>
          <w:i w:val="0"/>
        </w:rPr>
        <w:t>of distributing the motion to all members in some circumstances.</w:t>
      </w:r>
    </w:p>
    <w:p w:rsidR="00D556FF" w:rsidRPr="004B0D91" w:rsidRDefault="00D556FF" w:rsidP="006A229C">
      <w:pPr>
        <w:tabs>
          <w:tab w:val="left" w:pos="920"/>
        </w:tabs>
        <w:spacing w:after="100" w:afterAutospacing="1" w:line="240" w:lineRule="auto"/>
        <w:ind w:left="933" w:right="1386" w:hanging="353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</w:t>
      </w:r>
      <w:r w:rsidR="00646595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may be rejected by the Board. This would occur, for example, if the Board deems the </w:t>
      </w:r>
      <w:r w:rsidR="00646595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to be in direct conflict with the objects of the Company or the implementation of the </w:t>
      </w:r>
      <w:r w:rsidR="00646595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is deemed to create financial hardship or financial uncertainty for the Company.</w:t>
      </w:r>
    </w:p>
    <w:p w:rsidR="00D556FF" w:rsidRDefault="00D556FF" w:rsidP="00FE6504">
      <w:pPr>
        <w:tabs>
          <w:tab w:val="left" w:pos="92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</w:t>
      </w:r>
      <w:r w:rsidR="00646595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may be rejected if it is more than 1000 words.</w:t>
      </w:r>
    </w:p>
    <w:p w:rsidR="00FE6504" w:rsidRPr="00FE6504" w:rsidRDefault="00FE6504" w:rsidP="00FE6504">
      <w:pPr>
        <w:tabs>
          <w:tab w:val="left" w:pos="920"/>
        </w:tabs>
        <w:spacing w:after="100" w:afterAutospacing="1" w:line="240" w:lineRule="auto"/>
        <w:ind w:left="581" w:right="-20"/>
        <w:rPr>
          <w:iCs/>
          <w:color w:val="404040" w:themeColor="text1" w:themeTint="BF"/>
        </w:rPr>
      </w:pPr>
    </w:p>
    <w:p w:rsidR="007F5C04" w:rsidRPr="00646595" w:rsidRDefault="00646595" w:rsidP="006A229C">
      <w:pPr>
        <w:spacing w:after="100" w:afterAutospacing="1" w:line="240" w:lineRule="auto"/>
        <w:rPr>
          <w:rFonts w:asciiTheme="majorHAnsi" w:hAnsiTheme="majorHAnsi"/>
          <w:i/>
          <w:iCs/>
          <w:color w:val="E32D91" w:themeColor="accent1"/>
          <w:sz w:val="32"/>
        </w:rPr>
      </w:pPr>
      <w:r>
        <w:rPr>
          <w:rStyle w:val="IntenseEmphasis"/>
          <w:rFonts w:asciiTheme="majorHAnsi" w:hAnsiTheme="majorHAnsi"/>
          <w:sz w:val="32"/>
        </w:rPr>
        <w:t>Providing a notice for resolution to National Office</w:t>
      </w:r>
    </w:p>
    <w:p w:rsidR="00D556FF" w:rsidRPr="004B0D91" w:rsidRDefault="00D556FF" w:rsidP="006A229C">
      <w:pPr>
        <w:tabs>
          <w:tab w:val="left" w:pos="900"/>
        </w:tabs>
        <w:spacing w:after="100" w:afterAutospacing="1" w:line="240" w:lineRule="auto"/>
        <w:ind w:left="542" w:right="1559"/>
        <w:rPr>
          <w:rStyle w:val="SubtleEmphasis"/>
          <w:i w:val="0"/>
        </w:rPr>
      </w:pPr>
      <w:r w:rsidRPr="007F5C04">
        <w:rPr>
          <w:rStyle w:val="SubtleEmphasis"/>
        </w:rPr>
        <w:t>•</w:t>
      </w:r>
      <w:r w:rsidRPr="007F5C04">
        <w:rPr>
          <w:rStyle w:val="SubtleEmphasis"/>
        </w:rPr>
        <w:tab/>
      </w:r>
      <w:r w:rsidRPr="004B0D91">
        <w:rPr>
          <w:rStyle w:val="SubtleEmphasis"/>
          <w:i w:val="0"/>
        </w:rPr>
        <w:t xml:space="preserve">Any </w:t>
      </w:r>
      <w:r w:rsidR="00FE6504">
        <w:rPr>
          <w:rStyle w:val="SubtleEmphasis"/>
          <w:i w:val="0"/>
        </w:rPr>
        <w:t xml:space="preserve">notice </w:t>
      </w:r>
      <w:r w:rsidRPr="004B0D91">
        <w:rPr>
          <w:rStyle w:val="SubtleEmphasis"/>
          <w:i w:val="0"/>
        </w:rPr>
        <w:t>raised by full financial members</w:t>
      </w:r>
      <w:r w:rsidR="00646595">
        <w:rPr>
          <w:rStyle w:val="SubtleEmphasis"/>
          <w:i w:val="0"/>
        </w:rPr>
        <w:t xml:space="preserve"> must meet</w:t>
      </w:r>
      <w:r w:rsidRPr="004B0D91">
        <w:rPr>
          <w:rStyle w:val="SubtleEmphasis"/>
          <w:i w:val="0"/>
        </w:rPr>
        <w:t xml:space="preserve"> the </w:t>
      </w:r>
      <w:r w:rsidR="00646595">
        <w:rPr>
          <w:rStyle w:val="SubtleEmphasis"/>
          <w:i w:val="0"/>
        </w:rPr>
        <w:t>requirements outline</w:t>
      </w:r>
      <w:r w:rsidR="00FE6504">
        <w:rPr>
          <w:rStyle w:val="SubtleEmphasis"/>
          <w:i w:val="0"/>
        </w:rPr>
        <w:t>d</w:t>
      </w:r>
      <w:r w:rsidR="00646595">
        <w:rPr>
          <w:rStyle w:val="SubtleEmphasis"/>
          <w:i w:val="0"/>
        </w:rPr>
        <w:t xml:space="preserve"> above</w:t>
      </w:r>
    </w:p>
    <w:p w:rsidR="006D6140" w:rsidRPr="00FE6504" w:rsidRDefault="00FE6504" w:rsidP="00646595">
      <w:pPr>
        <w:pStyle w:val="ListParagraph"/>
        <w:numPr>
          <w:ilvl w:val="0"/>
          <w:numId w:val="3"/>
        </w:numPr>
        <w:spacing w:after="100" w:afterAutospacing="1" w:line="240" w:lineRule="auto"/>
        <w:ind w:right="1067"/>
        <w:rPr>
          <w:rStyle w:val="SubtleEmphasis"/>
          <w:i w:val="0"/>
        </w:rPr>
      </w:pPr>
      <w:r>
        <w:rPr>
          <w:rStyle w:val="SubtleEmphasis"/>
          <w:i w:val="0"/>
        </w:rPr>
        <w:t>The notice</w:t>
      </w:r>
      <w:r w:rsidR="00FD35E7" w:rsidRPr="00646595">
        <w:rPr>
          <w:rStyle w:val="SubtleEmphasis"/>
          <w:i w:val="0"/>
        </w:rPr>
        <w:t xml:space="preserve"> </w:t>
      </w:r>
      <w:r>
        <w:rPr>
          <w:rStyle w:val="SubtleEmphasis"/>
          <w:i w:val="0"/>
        </w:rPr>
        <w:t>should</w:t>
      </w:r>
      <w:r w:rsidR="00FD35E7" w:rsidRPr="00646595">
        <w:rPr>
          <w:rStyle w:val="SubtleEmphasis"/>
          <w:i w:val="0"/>
        </w:rPr>
        <w:t xml:space="preserve"> be received by the Company S</w:t>
      </w:r>
      <w:r w:rsidR="00D556FF" w:rsidRPr="00646595">
        <w:rPr>
          <w:rStyle w:val="SubtleEmphasis"/>
          <w:i w:val="0"/>
        </w:rPr>
        <w:t>ecretary via ADEA National Office n</w:t>
      </w:r>
      <w:r w:rsidR="007F5C04" w:rsidRPr="00646595">
        <w:rPr>
          <w:rStyle w:val="SubtleEmphasis"/>
          <w:i w:val="0"/>
        </w:rPr>
        <w:t xml:space="preserve">o later than </w:t>
      </w:r>
      <w:r w:rsidR="00646595" w:rsidRPr="00646595">
        <w:rPr>
          <w:rStyle w:val="SubtleEmphasis"/>
          <w:i w:val="0"/>
        </w:rPr>
        <w:t xml:space="preserve">6 weeks </w:t>
      </w:r>
      <w:r w:rsidR="007F5C04" w:rsidRPr="00646595">
        <w:rPr>
          <w:rStyle w:val="SubtleEmphasis"/>
          <w:i w:val="0"/>
        </w:rPr>
        <w:t>prior to the Annual General Meeting</w:t>
      </w:r>
      <w:r w:rsidR="00646595">
        <w:rPr>
          <w:rStyle w:val="SubtleEmphasis"/>
          <w:i w:val="0"/>
        </w:rPr>
        <w:t xml:space="preserve"> </w:t>
      </w:r>
      <w:r w:rsidR="00646595" w:rsidRPr="00646595">
        <w:rPr>
          <w:rStyle w:val="SubtleEmphasis"/>
          <w:b/>
          <w:i w:val="0"/>
        </w:rPr>
        <w:t xml:space="preserve">– </w:t>
      </w:r>
      <w:r w:rsidR="005A22BC">
        <w:rPr>
          <w:rStyle w:val="SubtleEmphasis"/>
          <w:b/>
          <w:i w:val="0"/>
        </w:rPr>
        <w:t>21</w:t>
      </w:r>
      <w:r w:rsidR="00646595" w:rsidRPr="00646595">
        <w:rPr>
          <w:rStyle w:val="SubtleEmphasis"/>
          <w:b/>
          <w:i w:val="0"/>
        </w:rPr>
        <w:t xml:space="preserve"> July </w:t>
      </w:r>
      <w:r w:rsidR="00646595" w:rsidRPr="00FE6504">
        <w:rPr>
          <w:rStyle w:val="SubtleEmphasis"/>
          <w:i w:val="0"/>
        </w:rPr>
        <w:t>201</w:t>
      </w:r>
      <w:r w:rsidR="005A22BC">
        <w:rPr>
          <w:rStyle w:val="SubtleEmphasis"/>
          <w:i w:val="0"/>
        </w:rPr>
        <w:t>7</w:t>
      </w:r>
      <w:r w:rsidRPr="00FE6504">
        <w:rPr>
          <w:rStyle w:val="SubtleEmphasis"/>
          <w:i w:val="0"/>
        </w:rPr>
        <w:t xml:space="preserve"> so it can be provided to members with formal notice of the AGM</w:t>
      </w:r>
      <w:r w:rsidR="00D556FF" w:rsidRPr="00FE6504">
        <w:rPr>
          <w:rStyle w:val="SubtleEmphasis"/>
          <w:i w:val="0"/>
        </w:rPr>
        <w:t>.</w:t>
      </w:r>
    </w:p>
    <w:p w:rsidR="006D6140" w:rsidRPr="004B0D91" w:rsidRDefault="006D6140" w:rsidP="006A229C">
      <w:pPr>
        <w:tabs>
          <w:tab w:val="left" w:pos="92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</w:t>
      </w:r>
      <w:r w:rsidR="00D90FB6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may be rejected if it is more than 1000 words. </w:t>
      </w:r>
    </w:p>
    <w:p w:rsidR="007F5C04" w:rsidRPr="00646595" w:rsidRDefault="00D90FB6" w:rsidP="00646595">
      <w:pPr>
        <w:pStyle w:val="ListParagraph"/>
        <w:numPr>
          <w:ilvl w:val="0"/>
          <w:numId w:val="2"/>
        </w:numPr>
        <w:tabs>
          <w:tab w:val="left" w:pos="920"/>
        </w:tabs>
        <w:spacing w:after="100" w:afterAutospacing="1" w:line="240" w:lineRule="auto"/>
        <w:ind w:right="-20"/>
        <w:rPr>
          <w:rStyle w:val="SubtleEmphasis"/>
          <w:i w:val="0"/>
        </w:rPr>
      </w:pPr>
      <w:r>
        <w:rPr>
          <w:rStyle w:val="SubtleEmphasis"/>
          <w:i w:val="0"/>
        </w:rPr>
        <w:t xml:space="preserve">A notice </w:t>
      </w:r>
      <w:r w:rsidR="006D6140" w:rsidRPr="004B0D91">
        <w:rPr>
          <w:rStyle w:val="SubtleEmphasis"/>
          <w:i w:val="0"/>
        </w:rPr>
        <w:t xml:space="preserve">must be submitted as a word document. </w:t>
      </w:r>
    </w:p>
    <w:p w:rsidR="00D90FB6" w:rsidRDefault="00D556FF" w:rsidP="00D90FB6">
      <w:pPr>
        <w:tabs>
          <w:tab w:val="left" w:pos="940"/>
        </w:tabs>
        <w:spacing w:after="0" w:line="240" w:lineRule="auto"/>
        <w:ind w:left="578" w:right="-23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</w:t>
      </w:r>
      <w:r w:rsidR="00D90FB6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must be received in writing; either via </w:t>
      </w:r>
      <w:r w:rsidR="007F5C04" w:rsidRPr="004B0D91">
        <w:rPr>
          <w:rStyle w:val="SubtleEmphasis"/>
          <w:i w:val="0"/>
        </w:rPr>
        <w:t>post or</w:t>
      </w:r>
      <w:r w:rsidRPr="004B0D91">
        <w:rPr>
          <w:rStyle w:val="SubtleEmphasis"/>
          <w:i w:val="0"/>
        </w:rPr>
        <w:t xml:space="preserve"> email</w:t>
      </w:r>
      <w:r w:rsidR="00D90FB6">
        <w:rPr>
          <w:rStyle w:val="SubtleEmphasis"/>
          <w:i w:val="0"/>
        </w:rPr>
        <w:t xml:space="preserve"> to:</w:t>
      </w:r>
    </w:p>
    <w:p w:rsidR="00D90FB6" w:rsidRDefault="00D90FB6" w:rsidP="00D90FB6">
      <w:pPr>
        <w:tabs>
          <w:tab w:val="left" w:pos="940"/>
        </w:tabs>
        <w:spacing w:after="0" w:line="240" w:lineRule="auto"/>
        <w:ind w:left="578" w:right="-23"/>
        <w:rPr>
          <w:rStyle w:val="SubtleEmphasis"/>
          <w:i w:val="0"/>
        </w:rPr>
      </w:pPr>
      <w:r>
        <w:rPr>
          <w:rStyle w:val="SubtleEmphasis"/>
          <w:i w:val="0"/>
        </w:rPr>
        <w:tab/>
        <w:t>The Company Secretary</w:t>
      </w:r>
    </w:p>
    <w:p w:rsidR="00D90FB6" w:rsidRDefault="007F5C04" w:rsidP="00D90FB6">
      <w:pPr>
        <w:tabs>
          <w:tab w:val="left" w:pos="940"/>
        </w:tabs>
        <w:spacing w:after="0" w:line="240" w:lineRule="auto"/>
        <w:ind w:left="941" w:right="-23"/>
        <w:rPr>
          <w:rStyle w:val="SubtleEmphasis"/>
          <w:i w:val="0"/>
        </w:rPr>
      </w:pPr>
      <w:r w:rsidRPr="004B0D91">
        <w:rPr>
          <w:rStyle w:val="SubtleEmphasis"/>
          <w:i w:val="0"/>
        </w:rPr>
        <w:lastRenderedPageBreak/>
        <w:t>Australia</w:t>
      </w:r>
      <w:r w:rsidR="00D90FB6">
        <w:rPr>
          <w:rStyle w:val="SubtleEmphasis"/>
          <w:i w:val="0"/>
        </w:rPr>
        <w:t>n Diabetes Educators Association</w:t>
      </w:r>
    </w:p>
    <w:p w:rsidR="007F5C04" w:rsidRPr="004B0D91" w:rsidRDefault="007F5C04" w:rsidP="00D90FB6">
      <w:pPr>
        <w:tabs>
          <w:tab w:val="left" w:pos="940"/>
        </w:tabs>
        <w:spacing w:after="0" w:line="240" w:lineRule="auto"/>
        <w:ind w:left="941" w:right="-23"/>
        <w:rPr>
          <w:rStyle w:val="SubtleEmphasis"/>
          <w:i w:val="0"/>
        </w:rPr>
      </w:pPr>
      <w:r w:rsidRPr="004B0D91">
        <w:rPr>
          <w:rStyle w:val="SubtleEmphasis"/>
          <w:i w:val="0"/>
        </w:rPr>
        <w:t>PO Box 163</w:t>
      </w:r>
    </w:p>
    <w:p w:rsidR="007F5C04" w:rsidRPr="004B0D91" w:rsidRDefault="007F5C04" w:rsidP="00D90FB6">
      <w:pPr>
        <w:tabs>
          <w:tab w:val="left" w:pos="940"/>
        </w:tabs>
        <w:spacing w:after="0" w:line="240" w:lineRule="auto"/>
        <w:ind w:left="941" w:right="-23"/>
        <w:rPr>
          <w:rStyle w:val="SubtleEmphasis"/>
          <w:i w:val="0"/>
        </w:rPr>
      </w:pPr>
      <w:r w:rsidRPr="004B0D91">
        <w:rPr>
          <w:rStyle w:val="SubtleEmphasis"/>
          <w:i w:val="0"/>
        </w:rPr>
        <w:t>WODEN ACT 2606</w:t>
      </w:r>
    </w:p>
    <w:p w:rsidR="00D556FF" w:rsidRDefault="00B67CEC" w:rsidP="00D90FB6">
      <w:pPr>
        <w:spacing w:after="0" w:line="240" w:lineRule="auto"/>
        <w:ind w:left="941" w:right="-20"/>
        <w:rPr>
          <w:rStyle w:val="SubtleEmphasis"/>
          <w:i w:val="0"/>
        </w:rPr>
      </w:pPr>
      <w:hyperlink r:id="rId11" w:history="1">
        <w:r w:rsidR="007F5C04" w:rsidRPr="00D90FB6">
          <w:rPr>
            <w:rStyle w:val="Hyperlink"/>
          </w:rPr>
          <w:t>Aneesa.Khan@adea.com.au</w:t>
        </w:r>
      </w:hyperlink>
    </w:p>
    <w:p w:rsidR="00D90FB6" w:rsidRPr="004B0D91" w:rsidRDefault="00D90FB6" w:rsidP="00D90FB6">
      <w:pPr>
        <w:spacing w:after="0" w:line="240" w:lineRule="auto"/>
        <w:ind w:left="941" w:right="-20"/>
        <w:rPr>
          <w:rStyle w:val="SubtleEmphasis"/>
          <w:i w:val="0"/>
        </w:rPr>
      </w:pPr>
    </w:p>
    <w:p w:rsidR="00D556FF" w:rsidRPr="004B0D91" w:rsidRDefault="00D556FF" w:rsidP="008E1566">
      <w:pPr>
        <w:tabs>
          <w:tab w:val="left" w:pos="940"/>
        </w:tabs>
        <w:spacing w:after="100" w:afterAutospacing="1" w:line="240" w:lineRule="auto"/>
        <w:ind w:left="940" w:right="1149" w:hanging="36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</w:t>
      </w:r>
      <w:r w:rsidR="00CA2C76">
        <w:rPr>
          <w:rStyle w:val="SubtleEmphasis"/>
          <w:i w:val="0"/>
        </w:rPr>
        <w:t>notice</w:t>
      </w:r>
      <w:r w:rsidRPr="004B0D91">
        <w:rPr>
          <w:rStyle w:val="SubtleEmphasis"/>
          <w:i w:val="0"/>
        </w:rPr>
        <w:t xml:space="preserve"> must be supported by 5% of the current total full financial ADEA membership. The 5% will be counted on the date of receipt of the application. Please note, this figure fluctuates daily, depending on new memberships and membership renewal. Currently, at </w:t>
      </w:r>
      <w:r w:rsidRPr="00CA2C76">
        <w:rPr>
          <w:rStyle w:val="SubtleEmphasis"/>
          <w:i w:val="0"/>
        </w:rPr>
        <w:t>le</w:t>
      </w:r>
      <w:r w:rsidR="00C33C43">
        <w:rPr>
          <w:rStyle w:val="SubtleEmphasis"/>
          <w:i w:val="0"/>
        </w:rPr>
        <w:t xml:space="preserve">ast </w:t>
      </w:r>
      <w:r w:rsidR="00C33C43" w:rsidRPr="00C33C43">
        <w:rPr>
          <w:rStyle w:val="SubtleEmphasis"/>
          <w:b/>
          <w:i w:val="0"/>
        </w:rPr>
        <w:t>94</w:t>
      </w:r>
      <w:r w:rsidR="008E1566" w:rsidRPr="00C33C43">
        <w:rPr>
          <w:rStyle w:val="SubtleEmphasis"/>
          <w:b/>
          <w:i w:val="0"/>
        </w:rPr>
        <w:t xml:space="preserve"> </w:t>
      </w:r>
      <w:r w:rsidR="00C33C43" w:rsidRPr="00C33C43">
        <w:rPr>
          <w:rStyle w:val="SubtleEmphasis"/>
          <w:b/>
          <w:i w:val="0"/>
        </w:rPr>
        <w:t>signatures</w:t>
      </w:r>
      <w:r w:rsidR="00C33C43">
        <w:rPr>
          <w:rStyle w:val="SubtleEmphasis"/>
          <w:i w:val="0"/>
        </w:rPr>
        <w:t xml:space="preserve"> </w:t>
      </w:r>
      <w:r w:rsidR="008E1566">
        <w:rPr>
          <w:rStyle w:val="SubtleEmphasis"/>
          <w:i w:val="0"/>
        </w:rPr>
        <w:t>would be required</w:t>
      </w:r>
    </w:p>
    <w:p w:rsidR="00D556FF" w:rsidRPr="004B0D91" w:rsidRDefault="00D556FF" w:rsidP="00D90FB6">
      <w:pPr>
        <w:tabs>
          <w:tab w:val="left" w:pos="94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The signatures supporting the </w:t>
      </w:r>
      <w:r w:rsidR="008E1566">
        <w:rPr>
          <w:rStyle w:val="SubtleEmphasis"/>
          <w:i w:val="0"/>
        </w:rPr>
        <w:t>notice</w:t>
      </w:r>
      <w:r w:rsidR="00D90FB6">
        <w:rPr>
          <w:rStyle w:val="SubtleEmphasis"/>
          <w:i w:val="0"/>
        </w:rPr>
        <w:t xml:space="preserve"> must be attached to the </w:t>
      </w:r>
      <w:r w:rsidR="00CA2C76">
        <w:rPr>
          <w:rStyle w:val="SubtleEmphasis"/>
          <w:i w:val="0"/>
        </w:rPr>
        <w:t>notice</w:t>
      </w:r>
    </w:p>
    <w:p w:rsidR="007F5C04" w:rsidRPr="004B0D91" w:rsidRDefault="00D556FF" w:rsidP="008E1566">
      <w:pPr>
        <w:tabs>
          <w:tab w:val="left" w:pos="940"/>
        </w:tabs>
        <w:spacing w:after="100" w:afterAutospacing="1" w:line="240" w:lineRule="auto"/>
        <w:ind w:left="933" w:right="1111" w:hanging="353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</w:r>
      <w:r w:rsidRPr="00CA2C76">
        <w:rPr>
          <w:rStyle w:val="SubtleEmphasis"/>
          <w:i w:val="0"/>
        </w:rPr>
        <w:t>A signature is valid if received by post, fax, scanned electronically or via the electronic trail of an email circulation list</w:t>
      </w:r>
      <w:r w:rsidR="00CA2C76">
        <w:rPr>
          <w:rStyle w:val="SubtleEmphasis"/>
          <w:i w:val="0"/>
        </w:rPr>
        <w:t xml:space="preserve">.  Separate documents signed by members are </w:t>
      </w:r>
      <w:r w:rsidR="008E1566">
        <w:rPr>
          <w:rStyle w:val="SubtleEmphasis"/>
          <w:i w:val="0"/>
        </w:rPr>
        <w:t>acceptable if the wording in each document is identical.</w:t>
      </w:r>
    </w:p>
    <w:p w:rsidR="00D556FF" w:rsidRPr="004B0D91" w:rsidRDefault="00D556FF" w:rsidP="006A229C">
      <w:pPr>
        <w:tabs>
          <w:tab w:val="left" w:pos="94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  <w:r w:rsidRPr="004B0D91">
        <w:rPr>
          <w:rStyle w:val="SubtleEmphasis"/>
          <w:i w:val="0"/>
        </w:rPr>
        <w:t>•</w:t>
      </w:r>
      <w:r w:rsidRPr="004B0D91">
        <w:rPr>
          <w:rStyle w:val="SubtleEmphasis"/>
          <w:i w:val="0"/>
        </w:rPr>
        <w:tab/>
        <w:t xml:space="preserve">A sample </w:t>
      </w:r>
      <w:r w:rsidR="006D6140" w:rsidRPr="004B0D91">
        <w:rPr>
          <w:rStyle w:val="SubtleEmphasis"/>
          <w:i w:val="0"/>
        </w:rPr>
        <w:t xml:space="preserve">signature </w:t>
      </w:r>
      <w:r w:rsidRPr="004B0D91">
        <w:rPr>
          <w:rStyle w:val="SubtleEmphasis"/>
          <w:i w:val="0"/>
        </w:rPr>
        <w:t xml:space="preserve">form to simplify the process of a making a motion is </w:t>
      </w:r>
      <w:r w:rsidR="001208F4" w:rsidRPr="004B0D91">
        <w:rPr>
          <w:rStyle w:val="SubtleEmphasis"/>
          <w:i w:val="0"/>
        </w:rPr>
        <w:t>available</w:t>
      </w:r>
      <w:r w:rsidR="00D2732D">
        <w:rPr>
          <w:rStyle w:val="SubtleEmphasis"/>
          <w:i w:val="0"/>
        </w:rPr>
        <w:t xml:space="preserve"> below</w:t>
      </w:r>
      <w:r w:rsidR="001208F4" w:rsidRPr="004B0D91">
        <w:rPr>
          <w:rStyle w:val="SubtleEmphasis"/>
          <w:i w:val="0"/>
        </w:rPr>
        <w:t xml:space="preserve">. </w:t>
      </w:r>
    </w:p>
    <w:p w:rsidR="007F5C04" w:rsidRPr="004B0D91" w:rsidRDefault="007F5C04" w:rsidP="006A229C">
      <w:pPr>
        <w:tabs>
          <w:tab w:val="left" w:pos="94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</w:p>
    <w:p w:rsidR="007F5C04" w:rsidRPr="004B0D91" w:rsidRDefault="007F5C04" w:rsidP="006A229C">
      <w:pPr>
        <w:tabs>
          <w:tab w:val="left" w:pos="940"/>
        </w:tabs>
        <w:spacing w:after="100" w:afterAutospacing="1" w:line="240" w:lineRule="auto"/>
        <w:ind w:left="581" w:right="-20"/>
        <w:rPr>
          <w:rStyle w:val="SubtleEmphasis"/>
          <w:i w:val="0"/>
        </w:rPr>
      </w:pPr>
    </w:p>
    <w:p w:rsidR="007F5C04" w:rsidRPr="004B0D91" w:rsidRDefault="007F5C04" w:rsidP="007F5C04">
      <w:pPr>
        <w:tabs>
          <w:tab w:val="left" w:pos="940"/>
        </w:tabs>
        <w:spacing w:before="32" w:after="0" w:line="276" w:lineRule="auto"/>
        <w:ind w:left="581" w:right="-20"/>
        <w:rPr>
          <w:rStyle w:val="SubtleEmphasis"/>
          <w:i w:val="0"/>
        </w:rPr>
      </w:pPr>
    </w:p>
    <w:p w:rsidR="007F5C04" w:rsidRPr="004B0D91" w:rsidRDefault="007F5C04" w:rsidP="006D6140">
      <w:pPr>
        <w:tabs>
          <w:tab w:val="left" w:pos="940"/>
        </w:tabs>
        <w:spacing w:before="32" w:after="0" w:line="276" w:lineRule="auto"/>
        <w:ind w:right="-20"/>
        <w:rPr>
          <w:rStyle w:val="SubtleEmphasis"/>
          <w:i w:val="0"/>
        </w:rPr>
      </w:pPr>
    </w:p>
    <w:p w:rsidR="006D6140" w:rsidRDefault="006D6140">
      <w:pPr>
        <w:rPr>
          <w:rStyle w:val="SubtleEmphasis"/>
        </w:rPr>
        <w:sectPr w:rsidR="006D6140" w:rsidSect="00D556FF">
          <w:headerReference w:type="first" r:id="rId12"/>
          <w:pgSz w:w="11906" w:h="16838"/>
          <w:pgMar w:top="1440" w:right="1440" w:bottom="1440" w:left="1440" w:header="708" w:footer="708" w:gutter="0"/>
          <w:pgNumType w:start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751"/>
        <w:tblW w:w="155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4107"/>
        <w:gridCol w:w="855"/>
        <w:gridCol w:w="4994"/>
        <w:gridCol w:w="4928"/>
      </w:tblGrid>
      <w:tr w:rsidR="00FF74C9" w:rsidTr="00FF74C9">
        <w:trPr>
          <w:trHeight w:hRule="exact" w:val="433"/>
        </w:trPr>
        <w:tc>
          <w:tcPr>
            <w:tcW w:w="481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74C9" w:rsidRDefault="008E1566" w:rsidP="00C33C43">
            <w:pPr>
              <w:pStyle w:val="Heading2"/>
            </w:pPr>
            <w:r>
              <w:t>ADEA Annual General Meeting:  201</w:t>
            </w:r>
            <w:r w:rsidR="00C33C43">
              <w:t>7</w:t>
            </w:r>
          </w:p>
        </w:tc>
        <w:tc>
          <w:tcPr>
            <w:tcW w:w="1077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F74C9" w:rsidRDefault="00FF74C9" w:rsidP="00FF74C9">
            <w:pPr>
              <w:pStyle w:val="Heading2"/>
            </w:pPr>
            <w:r>
              <w:t xml:space="preserve"> Location: (Insert Location) </w:t>
            </w:r>
          </w:p>
        </w:tc>
      </w:tr>
      <w:tr w:rsidR="006D6140" w:rsidTr="00FF74C9">
        <w:trPr>
          <w:trHeight w:hRule="exact" w:val="1000"/>
        </w:trPr>
        <w:tc>
          <w:tcPr>
            <w:tcW w:w="155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8E1566" w:rsidP="00FF74C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>Notice</w:t>
            </w:r>
            <w:r w:rsidR="006D6140" w:rsidRPr="00FF74C9">
              <w:rPr>
                <w:rStyle w:val="SubtleEmphasis"/>
              </w:rPr>
              <w:t xml:space="preserve"> Title:</w:t>
            </w:r>
            <w:r w:rsidR="00FF74C9" w:rsidRPr="00FF74C9">
              <w:rPr>
                <w:rStyle w:val="SubtleEmphasis"/>
              </w:rPr>
              <w:t xml:space="preserve"> (Insert title) </w:t>
            </w:r>
          </w:p>
          <w:p w:rsidR="00FF74C9" w:rsidRPr="00FF74C9" w:rsidRDefault="008E1566" w:rsidP="00FF74C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>This notice is attached to this signature sheet</w:t>
            </w:r>
          </w:p>
          <w:p w:rsidR="006D6140" w:rsidRPr="00FF74C9" w:rsidRDefault="008E1566" w:rsidP="00FF74C9">
            <w:pPr>
              <w:pStyle w:val="Header"/>
              <w:rPr>
                <w:rStyle w:val="SubtleEmphasis"/>
              </w:rPr>
            </w:pPr>
            <w:r>
              <w:rPr>
                <w:rStyle w:val="SubtleEmphasis"/>
              </w:rPr>
              <w:t>Notice</w:t>
            </w:r>
            <w:r w:rsidR="006D6140" w:rsidRPr="00FF74C9">
              <w:rPr>
                <w:rStyle w:val="SubtleEmphasis"/>
              </w:rPr>
              <w:t xml:space="preserve"> Submitted by:</w:t>
            </w:r>
            <w:r w:rsidR="00FF74C9" w:rsidRPr="00FF74C9">
              <w:rPr>
                <w:rStyle w:val="SubtleEmphasis"/>
              </w:rPr>
              <w:t xml:space="preserve"> (Insert Name/s) </w:t>
            </w:r>
          </w:p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687"/>
        </w:trPr>
        <w:tc>
          <w:tcPr>
            <w:tcW w:w="1559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B67CEC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We the undersigned support this</w:t>
            </w:r>
            <w:r w:rsidR="008E1566">
              <w:rPr>
                <w:rStyle w:val="SubtleEmphasis"/>
              </w:rPr>
              <w:t xml:space="preserve"> notice </w:t>
            </w:r>
            <w:r w:rsidRPr="00FF74C9">
              <w:rPr>
                <w:rStyle w:val="SubtleEmphasis"/>
              </w:rPr>
              <w:t xml:space="preserve">and request that it be put on the agenda for consideration at the ADEA, AGM on </w:t>
            </w:r>
            <w:r w:rsidR="00B67CEC">
              <w:rPr>
                <w:rStyle w:val="SubtleEmphasis"/>
              </w:rPr>
              <w:t>1 September 2017</w:t>
            </w:r>
            <w:r w:rsidR="008E1566">
              <w:rPr>
                <w:rStyle w:val="SubtleEmphasis"/>
              </w:rPr>
              <w:t xml:space="preserve">. </w:t>
            </w:r>
            <w:r w:rsidRPr="00FF74C9">
              <w:rPr>
                <w:rStyle w:val="SubtleEmphasis"/>
              </w:rPr>
              <w:t xml:space="preserve"> (Insert more spaces or attach a second signature page as required.</w:t>
            </w:r>
          </w:p>
        </w:tc>
      </w:tr>
      <w:tr w:rsidR="006D6140" w:rsidTr="00FF74C9">
        <w:trPr>
          <w:trHeight w:hRule="exact" w:val="27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No.</w:t>
            </w: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Name</w:t>
            </w: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Membership number</w:t>
            </w: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spacing w:after="0" w:line="264" w:lineRule="exact"/>
              <w:ind w:left="107" w:right="-20"/>
              <w:rPr>
                <w:rStyle w:val="SubtleEmphasis"/>
              </w:rPr>
            </w:pPr>
            <w:r w:rsidRPr="00FF74C9">
              <w:rPr>
                <w:rStyle w:val="SubtleEmphasis"/>
              </w:rPr>
              <w:t>Signature</w:t>
            </w:r>
          </w:p>
        </w:tc>
      </w:tr>
      <w:tr w:rsidR="006D6140" w:rsidTr="00FF74C9">
        <w:trPr>
          <w:trHeight w:hRule="exact" w:val="58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8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</w:tr>
      <w:tr w:rsidR="006D6140" w:rsidTr="00FF74C9">
        <w:trPr>
          <w:trHeight w:hRule="exact" w:val="576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pStyle w:val="ListParagraph"/>
              <w:numPr>
                <w:ilvl w:val="0"/>
                <w:numId w:val="1"/>
              </w:numPr>
              <w:rPr>
                <w:rStyle w:val="SubtleEmphasis"/>
              </w:rPr>
            </w:pPr>
          </w:p>
        </w:tc>
        <w:tc>
          <w:tcPr>
            <w:tcW w:w="49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6D6140" w:rsidP="00FF74C9">
            <w:pPr>
              <w:rPr>
                <w:rStyle w:val="SubtleEmphasis"/>
              </w:rPr>
            </w:pPr>
          </w:p>
        </w:tc>
        <w:tc>
          <w:tcPr>
            <w:tcW w:w="49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6D6140" w:rsidRPr="00FF74C9" w:rsidRDefault="00FF74C9" w:rsidP="00FF74C9">
            <w:pPr>
              <w:rPr>
                <w:rStyle w:val="SubtleEmphasis"/>
              </w:rPr>
            </w:pPr>
            <w:r>
              <w:rPr>
                <w:rStyle w:val="SubtleEmphasis"/>
              </w:rPr>
              <w:t xml:space="preserve"> Place cursor here and press tab to add more cells. </w:t>
            </w:r>
            <w:bookmarkStart w:id="0" w:name="_GoBack"/>
            <w:bookmarkEnd w:id="0"/>
          </w:p>
        </w:tc>
      </w:tr>
    </w:tbl>
    <w:p w:rsidR="007F5C04" w:rsidRDefault="007F5C04" w:rsidP="007F5C04"/>
    <w:p w:rsidR="007F5C04" w:rsidRPr="007F5C04" w:rsidRDefault="007F5C04" w:rsidP="007F5C04">
      <w:pPr>
        <w:tabs>
          <w:tab w:val="left" w:pos="940"/>
        </w:tabs>
        <w:spacing w:before="32" w:after="0" w:line="276" w:lineRule="auto"/>
        <w:ind w:left="581" w:right="-20"/>
        <w:rPr>
          <w:rStyle w:val="SubtleEmphasis"/>
        </w:rPr>
      </w:pPr>
    </w:p>
    <w:p w:rsidR="00D556FF" w:rsidRDefault="00D556FF"/>
    <w:sectPr w:rsidR="00D556FF" w:rsidSect="00FF74C9">
      <w:pgSz w:w="16838" w:h="11906" w:orient="landscape"/>
      <w:pgMar w:top="720" w:right="720" w:bottom="720" w:left="720" w:header="794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E9" w:rsidRDefault="003804E9" w:rsidP="00D556FF">
      <w:pPr>
        <w:spacing w:after="0" w:line="240" w:lineRule="auto"/>
      </w:pPr>
      <w:r>
        <w:separator/>
      </w:r>
    </w:p>
  </w:endnote>
  <w:endnote w:type="continuationSeparator" w:id="0">
    <w:p w:rsidR="003804E9" w:rsidRDefault="003804E9" w:rsidP="00D5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E9" w:rsidRDefault="003804E9" w:rsidP="00D556FF">
      <w:pPr>
        <w:spacing w:after="0" w:line="240" w:lineRule="auto"/>
      </w:pPr>
      <w:r>
        <w:separator/>
      </w:r>
    </w:p>
  </w:footnote>
  <w:footnote w:type="continuationSeparator" w:id="0">
    <w:p w:rsidR="003804E9" w:rsidRDefault="003804E9" w:rsidP="00D5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140" w:rsidRDefault="006D6140">
    <w:pPr>
      <w:pStyle w:val="Header"/>
    </w:pPr>
  </w:p>
  <w:p w:rsidR="006D6140" w:rsidRDefault="006D6140">
    <w:pPr>
      <w:pStyle w:val="Header"/>
    </w:pPr>
  </w:p>
  <w:p w:rsidR="006D6140" w:rsidRDefault="006D6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1E773E"/>
    <w:multiLevelType w:val="hybridMultilevel"/>
    <w:tmpl w:val="9BD6E9FC"/>
    <w:lvl w:ilvl="0" w:tplc="0C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1" w15:restartNumberingAfterBreak="0">
    <w:nsid w:val="438B66B7"/>
    <w:multiLevelType w:val="hybridMultilevel"/>
    <w:tmpl w:val="A93CFC14"/>
    <w:lvl w:ilvl="0" w:tplc="0C0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6E6C7084"/>
    <w:multiLevelType w:val="hybridMultilevel"/>
    <w:tmpl w:val="8306E5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A23CF"/>
    <w:multiLevelType w:val="hybridMultilevel"/>
    <w:tmpl w:val="C4323062"/>
    <w:lvl w:ilvl="0" w:tplc="0C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6FF"/>
    <w:rsid w:val="0005316F"/>
    <w:rsid w:val="001208F4"/>
    <w:rsid w:val="002746AB"/>
    <w:rsid w:val="00357A6B"/>
    <w:rsid w:val="003804E9"/>
    <w:rsid w:val="004B0D91"/>
    <w:rsid w:val="0057241C"/>
    <w:rsid w:val="005809A1"/>
    <w:rsid w:val="005A22BC"/>
    <w:rsid w:val="00646595"/>
    <w:rsid w:val="006A229C"/>
    <w:rsid w:val="006D6140"/>
    <w:rsid w:val="007D42E0"/>
    <w:rsid w:val="007D70D5"/>
    <w:rsid w:val="007F5C04"/>
    <w:rsid w:val="008B06A2"/>
    <w:rsid w:val="008E1566"/>
    <w:rsid w:val="00A645F5"/>
    <w:rsid w:val="00B67CEC"/>
    <w:rsid w:val="00B82AB8"/>
    <w:rsid w:val="00C33C43"/>
    <w:rsid w:val="00CA2C76"/>
    <w:rsid w:val="00CE7983"/>
    <w:rsid w:val="00D2732D"/>
    <w:rsid w:val="00D556FF"/>
    <w:rsid w:val="00D90FB6"/>
    <w:rsid w:val="00FD35E7"/>
    <w:rsid w:val="00FE6504"/>
    <w:rsid w:val="00FF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7A5688"/>
  <w15:chartTrackingRefBased/>
  <w15:docId w15:val="{4652DB6E-BC53-4F5E-8E63-874A431E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56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56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556F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556FF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556FF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D556FF"/>
    <w:rPr>
      <w:i/>
      <w:iCs/>
      <w:color w:val="E32D91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D556FF"/>
    <w:rPr>
      <w:rFonts w:asciiTheme="majorHAnsi" w:eastAsiaTheme="majorEastAsia" w:hAnsiTheme="majorHAnsi" w:cstheme="majorBidi"/>
      <w:color w:val="B3186D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7F5C04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7F5C04"/>
    <w:rPr>
      <w:color w:val="6B9F2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5C04"/>
  </w:style>
  <w:style w:type="paragraph" w:styleId="Footer">
    <w:name w:val="footer"/>
    <w:basedOn w:val="Normal"/>
    <w:link w:val="FooterChar"/>
    <w:uiPriority w:val="99"/>
    <w:unhideWhenUsed/>
    <w:rsid w:val="007F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5C04"/>
  </w:style>
  <w:style w:type="table" w:styleId="TableGrid">
    <w:name w:val="Table Grid"/>
    <w:basedOn w:val="TableNormal"/>
    <w:uiPriority w:val="39"/>
    <w:rsid w:val="00CE7983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6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eesa.Khan@adea.com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F963AD-A485-4873-8057-0B0A7C16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Propopsing a Resolution</vt:lpstr>
    </vt:vector>
  </TitlesOfParts>
  <Company>Microsoft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Propopsing a Resolution</dc:title>
  <dc:subject>Australian Diabetes Educators Association                          Annual General Meeting</dc:subject>
  <dc:creator>Aneesa Khan</dc:creator>
  <cp:keywords/>
  <dc:description/>
  <cp:lastModifiedBy>Aneesa Khan</cp:lastModifiedBy>
  <cp:revision>10</cp:revision>
  <dcterms:created xsi:type="dcterms:W3CDTF">2016-06-10T04:06:00Z</dcterms:created>
  <dcterms:modified xsi:type="dcterms:W3CDTF">2017-06-29T05:29:00Z</dcterms:modified>
</cp:coreProperties>
</file>